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14C" w:rsidRPr="007C5185" w:rsidRDefault="008D7C24" w:rsidP="00403752">
      <w:pPr>
        <w:spacing w:after="0"/>
        <w:rPr>
          <w:sz w:val="28"/>
          <w:szCs w:val="28"/>
          <w:rtl/>
          <w:lang w:bidi="ar-AE"/>
        </w:rPr>
      </w:pPr>
      <w:r w:rsidRPr="007C5185">
        <w:rPr>
          <w:rFonts w:hint="cs"/>
          <w:sz w:val="28"/>
          <w:szCs w:val="28"/>
          <w:rtl/>
          <w:lang w:bidi="ar-AE"/>
        </w:rPr>
        <w:t>دولة الام</w:t>
      </w:r>
      <w:r w:rsidR="007C5185" w:rsidRPr="007C5185">
        <w:rPr>
          <w:rFonts w:hint="cs"/>
          <w:sz w:val="28"/>
          <w:szCs w:val="28"/>
          <w:rtl/>
          <w:lang w:bidi="ar-AE"/>
        </w:rPr>
        <w:t>ــــ</w:t>
      </w:r>
      <w:r w:rsidRPr="007C5185">
        <w:rPr>
          <w:rFonts w:hint="cs"/>
          <w:sz w:val="28"/>
          <w:szCs w:val="28"/>
          <w:rtl/>
          <w:lang w:bidi="ar-AE"/>
        </w:rPr>
        <w:t>ارات العربي</w:t>
      </w:r>
      <w:r w:rsidR="00403752">
        <w:rPr>
          <w:rFonts w:hint="cs"/>
          <w:sz w:val="28"/>
          <w:szCs w:val="28"/>
          <w:rtl/>
          <w:lang w:bidi="ar-AE"/>
        </w:rPr>
        <w:t>ة</w:t>
      </w:r>
      <w:r w:rsidRPr="007C5185">
        <w:rPr>
          <w:rFonts w:hint="cs"/>
          <w:sz w:val="28"/>
          <w:szCs w:val="28"/>
          <w:rtl/>
          <w:lang w:bidi="ar-AE"/>
        </w:rPr>
        <w:t xml:space="preserve"> المتحد</w:t>
      </w:r>
      <w:r w:rsidR="00403752">
        <w:rPr>
          <w:rFonts w:hint="cs"/>
          <w:sz w:val="28"/>
          <w:szCs w:val="28"/>
          <w:rtl/>
          <w:lang w:bidi="ar-AE"/>
        </w:rPr>
        <w:t>ة</w:t>
      </w:r>
    </w:p>
    <w:p w:rsidR="008D7C24" w:rsidRPr="007C5185" w:rsidRDefault="008D7C24" w:rsidP="008D7C24">
      <w:pPr>
        <w:spacing w:after="0"/>
        <w:rPr>
          <w:sz w:val="28"/>
          <w:szCs w:val="28"/>
          <w:rtl/>
          <w:lang w:bidi="ar-AE"/>
        </w:rPr>
      </w:pPr>
      <w:r w:rsidRPr="007C5185">
        <w:rPr>
          <w:rFonts w:hint="cs"/>
          <w:sz w:val="28"/>
          <w:szCs w:val="28"/>
          <w:rtl/>
          <w:lang w:bidi="ar-AE"/>
        </w:rPr>
        <w:t>م</w:t>
      </w:r>
      <w:r w:rsidR="007C5185" w:rsidRPr="007C5185">
        <w:rPr>
          <w:rFonts w:hint="cs"/>
          <w:sz w:val="28"/>
          <w:szCs w:val="28"/>
          <w:rtl/>
          <w:lang w:bidi="ar-AE"/>
        </w:rPr>
        <w:t>ـــــ</w:t>
      </w:r>
      <w:r w:rsidRPr="007C5185">
        <w:rPr>
          <w:rFonts w:hint="cs"/>
          <w:sz w:val="28"/>
          <w:szCs w:val="28"/>
          <w:rtl/>
          <w:lang w:bidi="ar-AE"/>
        </w:rPr>
        <w:t>جلس ابوظ</w:t>
      </w:r>
      <w:r w:rsidR="007C5185" w:rsidRPr="007C5185">
        <w:rPr>
          <w:rFonts w:hint="cs"/>
          <w:sz w:val="28"/>
          <w:szCs w:val="28"/>
          <w:rtl/>
          <w:lang w:bidi="ar-AE"/>
        </w:rPr>
        <w:t>ــــــ</w:t>
      </w:r>
      <w:r w:rsidRPr="007C5185">
        <w:rPr>
          <w:rFonts w:hint="cs"/>
          <w:sz w:val="28"/>
          <w:szCs w:val="28"/>
          <w:rtl/>
          <w:lang w:bidi="ar-AE"/>
        </w:rPr>
        <w:t>بي للت</w:t>
      </w:r>
      <w:r w:rsidR="007C5185" w:rsidRPr="007C5185">
        <w:rPr>
          <w:rFonts w:hint="cs"/>
          <w:sz w:val="28"/>
          <w:szCs w:val="28"/>
          <w:rtl/>
          <w:lang w:bidi="ar-AE"/>
        </w:rPr>
        <w:t>ــــــ</w:t>
      </w:r>
      <w:r w:rsidRPr="007C5185">
        <w:rPr>
          <w:rFonts w:hint="cs"/>
          <w:sz w:val="28"/>
          <w:szCs w:val="28"/>
          <w:rtl/>
          <w:lang w:bidi="ar-AE"/>
        </w:rPr>
        <w:t>عليم</w:t>
      </w:r>
    </w:p>
    <w:p w:rsidR="008D7C24" w:rsidRPr="007C5185" w:rsidRDefault="008D7C24" w:rsidP="007C5185">
      <w:pPr>
        <w:spacing w:after="0"/>
        <w:rPr>
          <w:sz w:val="28"/>
          <w:szCs w:val="28"/>
          <w:rtl/>
          <w:lang w:bidi="ar-AE"/>
        </w:rPr>
      </w:pPr>
      <w:r w:rsidRPr="007C5185">
        <w:rPr>
          <w:rFonts w:hint="cs"/>
          <w:sz w:val="28"/>
          <w:szCs w:val="28"/>
          <w:rtl/>
          <w:lang w:bidi="ar-AE"/>
        </w:rPr>
        <w:t>م</w:t>
      </w:r>
      <w:r w:rsidR="007C5185" w:rsidRPr="007C5185">
        <w:rPr>
          <w:rFonts w:hint="cs"/>
          <w:sz w:val="28"/>
          <w:szCs w:val="28"/>
          <w:rtl/>
          <w:lang w:bidi="ar-AE"/>
        </w:rPr>
        <w:t>ــــــ</w:t>
      </w:r>
      <w:r w:rsidRPr="007C5185">
        <w:rPr>
          <w:rFonts w:hint="cs"/>
          <w:sz w:val="28"/>
          <w:szCs w:val="28"/>
          <w:rtl/>
          <w:lang w:bidi="ar-AE"/>
        </w:rPr>
        <w:t>نطقة الع</w:t>
      </w:r>
      <w:r w:rsidR="007C5185" w:rsidRPr="007C5185">
        <w:rPr>
          <w:rFonts w:hint="cs"/>
          <w:sz w:val="28"/>
          <w:szCs w:val="28"/>
          <w:rtl/>
          <w:lang w:bidi="ar-AE"/>
        </w:rPr>
        <w:t>ـــــــ</w:t>
      </w:r>
      <w:r w:rsidRPr="007C5185">
        <w:rPr>
          <w:rFonts w:hint="cs"/>
          <w:sz w:val="28"/>
          <w:szCs w:val="28"/>
          <w:rtl/>
          <w:lang w:bidi="ar-AE"/>
        </w:rPr>
        <w:t>ين التعلي</w:t>
      </w:r>
      <w:r w:rsidR="007C5185" w:rsidRPr="007C5185">
        <w:rPr>
          <w:rFonts w:hint="cs"/>
          <w:sz w:val="28"/>
          <w:szCs w:val="28"/>
          <w:rtl/>
          <w:lang w:bidi="ar-AE"/>
        </w:rPr>
        <w:t>ـــــ</w:t>
      </w:r>
      <w:r w:rsidRPr="007C5185">
        <w:rPr>
          <w:rFonts w:hint="cs"/>
          <w:sz w:val="28"/>
          <w:szCs w:val="28"/>
          <w:rtl/>
          <w:lang w:bidi="ar-AE"/>
        </w:rPr>
        <w:t>م</w:t>
      </w:r>
      <w:r w:rsidR="00403752">
        <w:rPr>
          <w:rFonts w:hint="cs"/>
          <w:sz w:val="28"/>
          <w:szCs w:val="28"/>
          <w:rtl/>
          <w:lang w:bidi="ar-AE"/>
        </w:rPr>
        <w:t>ي</w:t>
      </w:r>
      <w:r w:rsidR="007C5185" w:rsidRPr="007C5185">
        <w:rPr>
          <w:rFonts w:hint="cs"/>
          <w:sz w:val="28"/>
          <w:szCs w:val="28"/>
          <w:rtl/>
          <w:lang w:bidi="ar-AE"/>
        </w:rPr>
        <w:t>ة</w:t>
      </w:r>
    </w:p>
    <w:p w:rsidR="007C5185" w:rsidRDefault="008D7C24" w:rsidP="00702D0F">
      <w:pPr>
        <w:spacing w:after="0"/>
        <w:rPr>
          <w:sz w:val="28"/>
          <w:szCs w:val="28"/>
          <w:rtl/>
          <w:lang w:bidi="ar-AE"/>
        </w:rPr>
      </w:pPr>
      <w:r w:rsidRPr="007C5185">
        <w:rPr>
          <w:rFonts w:hint="cs"/>
          <w:sz w:val="28"/>
          <w:szCs w:val="28"/>
          <w:rtl/>
          <w:lang w:bidi="ar-AE"/>
        </w:rPr>
        <w:t xml:space="preserve">مدرسة </w:t>
      </w:r>
    </w:p>
    <w:p w:rsidR="007C5185" w:rsidRDefault="007C5185" w:rsidP="007C5185">
      <w:pPr>
        <w:spacing w:after="0"/>
        <w:rPr>
          <w:sz w:val="28"/>
          <w:szCs w:val="28"/>
          <w:rtl/>
          <w:lang w:bidi="ar-AE"/>
        </w:rPr>
      </w:pPr>
      <w:r>
        <w:rPr>
          <w:rFonts w:hint="cs"/>
          <w:sz w:val="28"/>
          <w:szCs w:val="28"/>
          <w:rtl/>
          <w:lang w:bidi="ar-AE"/>
        </w:rPr>
        <w:t>المـــــــــــادة عـــــلـــم الاجتماع</w:t>
      </w:r>
    </w:p>
    <w:p w:rsidR="007C5185" w:rsidRDefault="007C5185" w:rsidP="007C5185">
      <w:pPr>
        <w:spacing w:after="0"/>
        <w:rPr>
          <w:sz w:val="28"/>
          <w:szCs w:val="28"/>
          <w:rtl/>
          <w:lang w:bidi="ar-AE"/>
        </w:rPr>
      </w:pPr>
    </w:p>
    <w:p w:rsidR="007C5185" w:rsidRPr="007C5185" w:rsidRDefault="007C5185" w:rsidP="007C5185">
      <w:pPr>
        <w:spacing w:after="0"/>
        <w:rPr>
          <w:sz w:val="28"/>
          <w:szCs w:val="28"/>
          <w:rtl/>
          <w:lang w:bidi="ar-AE"/>
        </w:rPr>
      </w:pPr>
    </w:p>
    <w:p w:rsidR="008D7C24" w:rsidRDefault="008D7C24" w:rsidP="008D7C24">
      <w:pPr>
        <w:spacing w:after="0"/>
        <w:rPr>
          <w:color w:val="403152" w:themeColor="accent4" w:themeShade="80"/>
          <w:rtl/>
          <w:lang w:bidi="ar-AE"/>
        </w:rPr>
      </w:pPr>
    </w:p>
    <w:p w:rsidR="008D7C24" w:rsidRDefault="008D7C24" w:rsidP="008D7C24">
      <w:pPr>
        <w:spacing w:after="0"/>
        <w:rPr>
          <w:color w:val="403152" w:themeColor="accent4" w:themeShade="80"/>
          <w:rtl/>
          <w:lang w:bidi="ar-AE"/>
        </w:rPr>
      </w:pPr>
    </w:p>
    <w:p w:rsidR="008D7C24" w:rsidRDefault="008D7C24" w:rsidP="008D7C24">
      <w:pPr>
        <w:spacing w:after="0"/>
        <w:rPr>
          <w:color w:val="403152" w:themeColor="accent4" w:themeShade="80"/>
          <w:rtl/>
          <w:lang w:bidi="ar-AE"/>
        </w:rPr>
      </w:pPr>
    </w:p>
    <w:p w:rsidR="008D7C24" w:rsidRDefault="008D7C24" w:rsidP="008D7C24">
      <w:pPr>
        <w:spacing w:after="0"/>
        <w:rPr>
          <w:color w:val="403152" w:themeColor="accent4" w:themeShade="80"/>
          <w:rtl/>
          <w:lang w:bidi="ar-AE"/>
        </w:rPr>
      </w:pPr>
    </w:p>
    <w:p w:rsidR="008D7C24" w:rsidRDefault="006031C7" w:rsidP="008D7C24">
      <w:pPr>
        <w:spacing w:after="0"/>
        <w:rPr>
          <w:color w:val="403152" w:themeColor="accent4" w:themeShade="80"/>
          <w:rtl/>
          <w:lang w:bidi="ar-AE"/>
        </w:rPr>
      </w:pPr>
      <w:r w:rsidRPr="006031C7">
        <w:rPr>
          <w:noProof/>
          <w:rtl/>
        </w:rPr>
        <w:pict>
          <v:shapetype id="_x0000_t152" coordsize="21600,21600" o:spt="152" adj="9931" path="m0@0c7200@2,14400@1,216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9;10800,21600;21600,@8" o:connectangles="270,180,90,0"/>
            <v:textpath on="t" fitshape="t" xscale="t"/>
            <v:handles>
              <v:h position="topLeft,#0" yrange="0,12169"/>
            </v:handles>
            <o:lock v:ext="edit" text="t" shapetype="t"/>
          </v:shapetype>
          <v:shape id="_x0000_s1026" type="#_x0000_t152" style="position:absolute;left:0;text-align:left;margin-left:-10.55pt;margin-top:1.3pt;width:435.6pt;height:67.5pt;z-index:251660288" adj="2160" fillcolor="white [3212]" strokeweight="1pt">
            <v:fill r:id="rId8" o:title="Narrow vertical" color2="yellow" type="pattern"/>
            <v:shadow opacity="52429f" offset="3pt"/>
            <v:textpath style="font-family:&quot;Arial Black&quot;;v-text-kern:t" trim="t" fitpath="t" xscale="f" string="الفكر الاجتماعي في الحضارة المصرية القديمة"/>
          </v:shape>
        </w:pict>
      </w:r>
    </w:p>
    <w:p w:rsidR="008D7C24" w:rsidRDefault="008D7C24" w:rsidP="008D7C24">
      <w:pPr>
        <w:spacing w:after="0"/>
        <w:rPr>
          <w:color w:val="403152" w:themeColor="accent4" w:themeShade="80"/>
          <w:rtl/>
          <w:lang w:bidi="ar-AE"/>
        </w:rPr>
      </w:pPr>
    </w:p>
    <w:p w:rsidR="008D7C24" w:rsidRDefault="008D7C24" w:rsidP="008D7C24">
      <w:pPr>
        <w:spacing w:after="0"/>
        <w:rPr>
          <w:color w:val="403152" w:themeColor="accent4" w:themeShade="80"/>
          <w:rtl/>
          <w:lang w:bidi="ar-AE"/>
        </w:rPr>
      </w:pPr>
    </w:p>
    <w:p w:rsidR="008D7C24" w:rsidRDefault="008D7C24" w:rsidP="008D7C24">
      <w:pPr>
        <w:spacing w:after="0"/>
        <w:rPr>
          <w:color w:val="403152" w:themeColor="accent4" w:themeShade="80"/>
          <w:rtl/>
          <w:lang w:bidi="ar-AE"/>
        </w:rPr>
      </w:pPr>
    </w:p>
    <w:p w:rsidR="008D7C24" w:rsidRDefault="008D7C24" w:rsidP="008D7C24">
      <w:pPr>
        <w:spacing w:after="0"/>
        <w:rPr>
          <w:color w:val="403152" w:themeColor="accent4" w:themeShade="80"/>
          <w:rtl/>
          <w:lang w:bidi="ar-AE"/>
        </w:rPr>
      </w:pPr>
    </w:p>
    <w:p w:rsidR="008D7C24" w:rsidRDefault="008D7C24" w:rsidP="008D7C24">
      <w:pPr>
        <w:spacing w:after="0"/>
        <w:rPr>
          <w:color w:val="403152" w:themeColor="accent4" w:themeShade="80"/>
          <w:rtl/>
          <w:lang w:bidi="ar-AE"/>
        </w:rPr>
      </w:pPr>
    </w:p>
    <w:p w:rsidR="008D7C24" w:rsidRDefault="008D7C24" w:rsidP="008D7C24">
      <w:pPr>
        <w:spacing w:after="0"/>
        <w:rPr>
          <w:color w:val="403152" w:themeColor="accent4" w:themeShade="80"/>
          <w:rtl/>
          <w:lang w:bidi="ar-AE"/>
        </w:rPr>
      </w:pPr>
    </w:p>
    <w:p w:rsidR="008D7C24" w:rsidRDefault="008D7C24" w:rsidP="008D7C24">
      <w:pPr>
        <w:spacing w:after="0"/>
        <w:rPr>
          <w:color w:val="403152" w:themeColor="accent4" w:themeShade="80"/>
          <w:rtl/>
          <w:lang w:bidi="ar-AE"/>
        </w:rPr>
      </w:pPr>
    </w:p>
    <w:p w:rsidR="008D7C24" w:rsidRDefault="008D7C24" w:rsidP="008D7C24">
      <w:pPr>
        <w:spacing w:after="0"/>
        <w:rPr>
          <w:color w:val="403152" w:themeColor="accent4" w:themeShade="80"/>
          <w:rtl/>
          <w:lang w:bidi="ar-AE"/>
        </w:rPr>
      </w:pPr>
    </w:p>
    <w:p w:rsidR="008D7C24" w:rsidRDefault="008D7C24" w:rsidP="008D7C24">
      <w:pPr>
        <w:spacing w:after="0"/>
        <w:rPr>
          <w:color w:val="403152" w:themeColor="accent4" w:themeShade="80"/>
          <w:rtl/>
          <w:lang w:bidi="ar-AE"/>
        </w:rPr>
      </w:pPr>
    </w:p>
    <w:p w:rsidR="007C5185" w:rsidRDefault="007C5185" w:rsidP="008D7C24">
      <w:pPr>
        <w:spacing w:after="0"/>
        <w:rPr>
          <w:sz w:val="28"/>
          <w:szCs w:val="28"/>
          <w:rtl/>
          <w:lang w:bidi="ar-AE"/>
        </w:rPr>
      </w:pPr>
    </w:p>
    <w:p w:rsidR="007C5185" w:rsidRDefault="007C5185" w:rsidP="008D7C24">
      <w:pPr>
        <w:spacing w:after="0"/>
        <w:rPr>
          <w:sz w:val="28"/>
          <w:szCs w:val="28"/>
          <w:rtl/>
          <w:lang w:bidi="ar-AE"/>
        </w:rPr>
      </w:pPr>
    </w:p>
    <w:p w:rsidR="007C5185" w:rsidRDefault="007C5185" w:rsidP="008D7C24">
      <w:pPr>
        <w:spacing w:after="0"/>
        <w:rPr>
          <w:sz w:val="28"/>
          <w:szCs w:val="28"/>
          <w:rtl/>
          <w:lang w:bidi="ar-AE"/>
        </w:rPr>
      </w:pPr>
    </w:p>
    <w:p w:rsidR="007C5185" w:rsidRDefault="007C5185" w:rsidP="008D7C24">
      <w:pPr>
        <w:spacing w:after="0"/>
        <w:rPr>
          <w:sz w:val="28"/>
          <w:szCs w:val="28"/>
          <w:rtl/>
          <w:lang w:bidi="ar-AE"/>
        </w:rPr>
      </w:pPr>
    </w:p>
    <w:p w:rsidR="008D7C24" w:rsidRPr="007C5185" w:rsidRDefault="007C5185" w:rsidP="00702D0F">
      <w:pPr>
        <w:spacing w:after="0"/>
        <w:rPr>
          <w:sz w:val="28"/>
          <w:szCs w:val="28"/>
          <w:rtl/>
          <w:lang w:bidi="ar-AE"/>
        </w:rPr>
      </w:pPr>
      <w:r w:rsidRPr="007C5185">
        <w:rPr>
          <w:rFonts w:hint="cs"/>
          <w:sz w:val="28"/>
          <w:szCs w:val="28"/>
          <w:rtl/>
          <w:lang w:bidi="ar-AE"/>
        </w:rPr>
        <w:t xml:space="preserve">اشراف الاستاذ: </w:t>
      </w:r>
    </w:p>
    <w:p w:rsidR="007C5185" w:rsidRPr="007C5185" w:rsidRDefault="007C5185" w:rsidP="00702D0F">
      <w:pPr>
        <w:spacing w:after="0"/>
        <w:rPr>
          <w:sz w:val="28"/>
          <w:szCs w:val="28"/>
          <w:rtl/>
          <w:lang w:bidi="ar-AE"/>
        </w:rPr>
      </w:pPr>
      <w:r w:rsidRPr="007C5185">
        <w:rPr>
          <w:rFonts w:hint="cs"/>
          <w:sz w:val="28"/>
          <w:szCs w:val="28"/>
          <w:rtl/>
          <w:lang w:bidi="ar-AE"/>
        </w:rPr>
        <w:t xml:space="preserve">اعداد الطالب: </w:t>
      </w:r>
    </w:p>
    <w:p w:rsidR="007C5185" w:rsidRPr="007C5185" w:rsidRDefault="007C5185" w:rsidP="00702D0F">
      <w:pPr>
        <w:spacing w:after="0"/>
        <w:rPr>
          <w:sz w:val="28"/>
          <w:szCs w:val="28"/>
          <w:rtl/>
          <w:lang w:bidi="ar-AE"/>
        </w:rPr>
      </w:pPr>
      <w:r w:rsidRPr="007C5185">
        <w:rPr>
          <w:rFonts w:hint="cs"/>
          <w:sz w:val="28"/>
          <w:szCs w:val="28"/>
          <w:rtl/>
          <w:lang w:bidi="ar-AE"/>
        </w:rPr>
        <w:t>الصف: الحادي عشر ادبي (</w:t>
      </w:r>
      <w:r w:rsidR="00702D0F">
        <w:rPr>
          <w:rFonts w:hint="cs"/>
          <w:sz w:val="28"/>
          <w:szCs w:val="28"/>
          <w:rtl/>
          <w:lang w:bidi="ar-AE"/>
        </w:rPr>
        <w:t xml:space="preserve"> </w:t>
      </w:r>
      <w:r w:rsidRPr="007C5185">
        <w:rPr>
          <w:rFonts w:hint="cs"/>
          <w:sz w:val="28"/>
          <w:szCs w:val="28"/>
          <w:rtl/>
          <w:lang w:bidi="ar-AE"/>
        </w:rPr>
        <w:t>)</w:t>
      </w:r>
    </w:p>
    <w:p w:rsidR="007C5185" w:rsidRPr="007C5185" w:rsidRDefault="007C5185" w:rsidP="008D7C24">
      <w:pPr>
        <w:spacing w:after="0"/>
        <w:rPr>
          <w:sz w:val="28"/>
          <w:szCs w:val="28"/>
          <w:rtl/>
          <w:lang w:bidi="ar-AE"/>
        </w:rPr>
      </w:pPr>
      <w:r w:rsidRPr="007C5185">
        <w:rPr>
          <w:rFonts w:hint="cs"/>
          <w:sz w:val="28"/>
          <w:szCs w:val="28"/>
          <w:rtl/>
          <w:lang w:bidi="ar-AE"/>
        </w:rPr>
        <w:t>الفصل الدراسي الاول</w:t>
      </w:r>
    </w:p>
    <w:p w:rsidR="007C5185" w:rsidRPr="007C5185" w:rsidRDefault="007C5185" w:rsidP="008D7C24">
      <w:pPr>
        <w:spacing w:after="0"/>
        <w:rPr>
          <w:sz w:val="28"/>
          <w:szCs w:val="28"/>
          <w:rtl/>
          <w:lang w:bidi="ar-AE"/>
        </w:rPr>
      </w:pPr>
      <w:r w:rsidRPr="007C5185">
        <w:rPr>
          <w:rFonts w:hint="cs"/>
          <w:sz w:val="28"/>
          <w:szCs w:val="28"/>
          <w:rtl/>
          <w:lang w:bidi="ar-AE"/>
        </w:rPr>
        <w:t>2009-</w:t>
      </w:r>
      <w:r w:rsidR="00403752">
        <w:rPr>
          <w:rFonts w:hint="cs"/>
          <w:sz w:val="28"/>
          <w:szCs w:val="28"/>
          <w:rtl/>
          <w:lang w:bidi="ar-AE"/>
        </w:rPr>
        <w:t xml:space="preserve"> </w:t>
      </w:r>
      <w:r w:rsidRPr="007C5185">
        <w:rPr>
          <w:rFonts w:hint="cs"/>
          <w:sz w:val="28"/>
          <w:szCs w:val="28"/>
          <w:rtl/>
          <w:lang w:bidi="ar-AE"/>
        </w:rPr>
        <w:t>2010</w:t>
      </w:r>
    </w:p>
    <w:p w:rsidR="008D7C24" w:rsidRDefault="008D7C24" w:rsidP="008D7C24">
      <w:pPr>
        <w:spacing w:after="0"/>
        <w:rPr>
          <w:color w:val="403152" w:themeColor="accent4" w:themeShade="80"/>
          <w:rtl/>
          <w:lang w:bidi="ar-AE"/>
        </w:rPr>
      </w:pPr>
    </w:p>
    <w:p w:rsidR="008D7C24" w:rsidRDefault="008D7C24" w:rsidP="008D7C24">
      <w:pPr>
        <w:spacing w:after="0"/>
        <w:rPr>
          <w:color w:val="403152" w:themeColor="accent4" w:themeShade="80"/>
          <w:rtl/>
          <w:lang w:bidi="ar-AE"/>
        </w:rPr>
      </w:pPr>
    </w:p>
    <w:p w:rsidR="008D7C24" w:rsidRDefault="008D7C24" w:rsidP="008D7C24">
      <w:pPr>
        <w:spacing w:after="0"/>
        <w:rPr>
          <w:color w:val="403152" w:themeColor="accent4" w:themeShade="80"/>
          <w:rtl/>
          <w:lang w:bidi="ar-AE"/>
        </w:rPr>
      </w:pPr>
    </w:p>
    <w:p w:rsidR="008D7C24" w:rsidRDefault="008D7C24" w:rsidP="008D7C24">
      <w:pPr>
        <w:spacing w:after="0"/>
        <w:rPr>
          <w:color w:val="403152" w:themeColor="accent4" w:themeShade="80"/>
          <w:rtl/>
          <w:lang w:bidi="ar-AE"/>
        </w:rPr>
      </w:pPr>
    </w:p>
    <w:p w:rsidR="008D7C24" w:rsidRDefault="008D7C24" w:rsidP="008D7C24">
      <w:pPr>
        <w:spacing w:after="0"/>
        <w:rPr>
          <w:color w:val="403152" w:themeColor="accent4" w:themeShade="80"/>
          <w:rtl/>
          <w:lang w:bidi="ar-AE"/>
        </w:rPr>
      </w:pPr>
    </w:p>
    <w:p w:rsidR="008D7C24" w:rsidRDefault="008D7C24" w:rsidP="008D7C24">
      <w:pPr>
        <w:spacing w:after="0"/>
        <w:rPr>
          <w:color w:val="403152" w:themeColor="accent4" w:themeShade="80"/>
          <w:rtl/>
          <w:lang w:bidi="ar-AE"/>
        </w:rPr>
      </w:pPr>
    </w:p>
    <w:p w:rsidR="008D7C24" w:rsidRDefault="008D7C24" w:rsidP="008D7C24">
      <w:pPr>
        <w:spacing w:after="0"/>
        <w:rPr>
          <w:color w:val="403152" w:themeColor="accent4" w:themeShade="80"/>
          <w:rtl/>
          <w:lang w:bidi="ar-AE"/>
        </w:rPr>
      </w:pPr>
    </w:p>
    <w:p w:rsidR="008D7C24" w:rsidRDefault="008D7C24" w:rsidP="008D7C24">
      <w:pPr>
        <w:spacing w:after="0"/>
        <w:rPr>
          <w:color w:val="403152" w:themeColor="accent4" w:themeShade="80"/>
          <w:rtl/>
          <w:lang w:bidi="ar-AE"/>
        </w:rPr>
      </w:pPr>
    </w:p>
    <w:p w:rsidR="008D7C24" w:rsidRDefault="008D7C24" w:rsidP="008D7C24">
      <w:pPr>
        <w:spacing w:after="0"/>
        <w:rPr>
          <w:color w:val="403152" w:themeColor="accent4" w:themeShade="80"/>
          <w:rtl/>
          <w:lang w:bidi="ar-AE"/>
        </w:rPr>
      </w:pPr>
    </w:p>
    <w:p w:rsidR="008D7C24" w:rsidRDefault="008D7C24" w:rsidP="008D7C24">
      <w:pPr>
        <w:spacing w:after="0"/>
        <w:rPr>
          <w:color w:val="403152" w:themeColor="accent4" w:themeShade="80"/>
          <w:rtl/>
          <w:lang w:bidi="ar-AE"/>
        </w:rPr>
      </w:pPr>
    </w:p>
    <w:p w:rsidR="008D7C24" w:rsidRDefault="008D7C24" w:rsidP="008D7C24">
      <w:pPr>
        <w:spacing w:after="0"/>
        <w:rPr>
          <w:color w:val="403152" w:themeColor="accent4" w:themeShade="80"/>
          <w:rtl/>
          <w:lang w:bidi="ar-AE"/>
        </w:rPr>
      </w:pPr>
    </w:p>
    <w:p w:rsidR="008D7C24" w:rsidRDefault="008D7C24" w:rsidP="008D7C24">
      <w:pPr>
        <w:spacing w:after="0"/>
        <w:rPr>
          <w:color w:val="403152" w:themeColor="accent4" w:themeShade="80"/>
          <w:rtl/>
          <w:lang w:bidi="ar-AE"/>
        </w:rPr>
      </w:pPr>
    </w:p>
    <w:p w:rsidR="008D7C24" w:rsidRDefault="008D7C24" w:rsidP="008D7C24">
      <w:pPr>
        <w:spacing w:after="0"/>
        <w:rPr>
          <w:color w:val="403152" w:themeColor="accent4" w:themeShade="80"/>
          <w:rtl/>
          <w:lang w:bidi="ar-AE"/>
        </w:rPr>
      </w:pPr>
    </w:p>
    <w:p w:rsidR="008D7C24" w:rsidRPr="00F320EA" w:rsidRDefault="00C87AB8" w:rsidP="00C87AB8">
      <w:pPr>
        <w:spacing w:after="0"/>
        <w:jc w:val="center"/>
        <w:rPr>
          <w:rFonts w:ascii="Angsana New" w:hAnsi="Angsana New" w:cs="Andalus"/>
          <w:color w:val="FF0000"/>
          <w:sz w:val="72"/>
          <w:szCs w:val="72"/>
          <w:rtl/>
          <w:lang w:bidi="ar-AE"/>
        </w:rPr>
      </w:pPr>
      <w:r w:rsidRPr="00F320EA">
        <w:rPr>
          <w:rFonts w:ascii="Angsana New" w:hAnsi="Angsana New" w:cs="Andalus"/>
          <w:color w:val="FF0000"/>
          <w:sz w:val="72"/>
          <w:szCs w:val="72"/>
          <w:highlight w:val="yellow"/>
          <w:rtl/>
          <w:lang w:bidi="ar-AE"/>
        </w:rPr>
        <w:lastRenderedPageBreak/>
        <w:t>الفهرس</w:t>
      </w:r>
    </w:p>
    <w:tbl>
      <w:tblPr>
        <w:tblStyle w:val="TableGrid"/>
        <w:bidiVisual/>
        <w:tblW w:w="0" w:type="auto"/>
        <w:tblLook w:val="04A0"/>
      </w:tblPr>
      <w:tblGrid>
        <w:gridCol w:w="4261"/>
        <w:gridCol w:w="4261"/>
      </w:tblGrid>
      <w:tr w:rsidR="00C87AB8" w:rsidTr="00C87AB8">
        <w:tc>
          <w:tcPr>
            <w:tcW w:w="4261" w:type="dxa"/>
          </w:tcPr>
          <w:p w:rsidR="00C87AB8" w:rsidRPr="00F320EA" w:rsidRDefault="00F320EA" w:rsidP="00C87AB8">
            <w:pPr>
              <w:jc w:val="center"/>
              <w:rPr>
                <w:rFonts w:ascii="Segoe UI" w:hAnsi="Segoe UI" w:cs="Segoe UI"/>
                <w:color w:val="403152" w:themeColor="accent4" w:themeShade="80"/>
                <w:sz w:val="52"/>
                <w:szCs w:val="52"/>
                <w:rtl/>
                <w:lang w:bidi="ar-AE"/>
              </w:rPr>
            </w:pPr>
            <w:r w:rsidRPr="00F320EA">
              <w:rPr>
                <w:rFonts w:ascii="Segoe UI" w:hAnsi="Segoe UI" w:cs="Segoe UI"/>
                <w:color w:val="403152" w:themeColor="accent4" w:themeShade="80"/>
                <w:sz w:val="52"/>
                <w:szCs w:val="52"/>
                <w:rtl/>
                <w:lang w:bidi="ar-AE"/>
              </w:rPr>
              <w:t>المحتوى</w:t>
            </w:r>
          </w:p>
        </w:tc>
        <w:tc>
          <w:tcPr>
            <w:tcW w:w="4261" w:type="dxa"/>
          </w:tcPr>
          <w:p w:rsidR="00C87AB8" w:rsidRPr="00F320EA" w:rsidRDefault="00F320EA" w:rsidP="00C87AB8">
            <w:pPr>
              <w:jc w:val="center"/>
              <w:rPr>
                <w:rFonts w:ascii="Times New Roman" w:hAnsi="Times New Roman" w:cs="Times New Roman"/>
                <w:color w:val="403152" w:themeColor="accent4" w:themeShade="80"/>
                <w:sz w:val="52"/>
                <w:szCs w:val="52"/>
                <w:rtl/>
                <w:lang w:bidi="ar-AE"/>
              </w:rPr>
            </w:pPr>
            <w:r w:rsidRPr="00F320EA">
              <w:rPr>
                <w:rFonts w:ascii="Times New Roman" w:hAnsi="Times New Roman" w:cs="Times New Roman"/>
                <w:color w:val="403152" w:themeColor="accent4" w:themeShade="80"/>
                <w:sz w:val="52"/>
                <w:szCs w:val="52"/>
                <w:rtl/>
                <w:lang w:bidi="ar-AE"/>
              </w:rPr>
              <w:t>رقم الصفحه</w:t>
            </w:r>
          </w:p>
        </w:tc>
      </w:tr>
      <w:tr w:rsidR="00C87AB8" w:rsidTr="00C87AB8">
        <w:tc>
          <w:tcPr>
            <w:tcW w:w="4261" w:type="dxa"/>
          </w:tcPr>
          <w:p w:rsidR="00C87AB8" w:rsidRDefault="00F320EA" w:rsidP="00C87AB8">
            <w:pPr>
              <w:jc w:val="center"/>
              <w:rPr>
                <w:rFonts w:ascii="Angsana New" w:hAnsi="Angsana New" w:cs="Andalus"/>
                <w:color w:val="403152" w:themeColor="accent4" w:themeShade="80"/>
                <w:sz w:val="72"/>
                <w:szCs w:val="72"/>
                <w:rtl/>
                <w:lang w:bidi="ar-AE"/>
              </w:rPr>
            </w:pPr>
            <w:r>
              <w:rPr>
                <w:rFonts w:ascii="Angsana New" w:hAnsi="Angsana New" w:cs="Andalus" w:hint="cs"/>
                <w:color w:val="403152" w:themeColor="accent4" w:themeShade="80"/>
                <w:sz w:val="72"/>
                <w:szCs w:val="72"/>
                <w:rtl/>
                <w:lang w:bidi="ar-AE"/>
              </w:rPr>
              <w:t>المقدمه</w:t>
            </w:r>
          </w:p>
        </w:tc>
        <w:tc>
          <w:tcPr>
            <w:tcW w:w="4261" w:type="dxa"/>
          </w:tcPr>
          <w:p w:rsidR="00C87AB8" w:rsidRDefault="00F320EA" w:rsidP="00C87AB8">
            <w:pPr>
              <w:jc w:val="center"/>
              <w:rPr>
                <w:rFonts w:ascii="Angsana New" w:hAnsi="Angsana New" w:cs="Andalus"/>
                <w:color w:val="403152" w:themeColor="accent4" w:themeShade="80"/>
                <w:sz w:val="72"/>
                <w:szCs w:val="72"/>
                <w:rtl/>
                <w:lang w:bidi="ar-AE"/>
              </w:rPr>
            </w:pPr>
            <w:r>
              <w:rPr>
                <w:rFonts w:ascii="Angsana New" w:hAnsi="Angsana New" w:cs="Andalus" w:hint="cs"/>
                <w:color w:val="403152" w:themeColor="accent4" w:themeShade="80"/>
                <w:sz w:val="72"/>
                <w:szCs w:val="72"/>
                <w:rtl/>
                <w:lang w:bidi="ar-AE"/>
              </w:rPr>
              <w:t>3</w:t>
            </w:r>
          </w:p>
        </w:tc>
      </w:tr>
      <w:tr w:rsidR="00C87AB8" w:rsidTr="00C87AB8">
        <w:tc>
          <w:tcPr>
            <w:tcW w:w="4261" w:type="dxa"/>
          </w:tcPr>
          <w:p w:rsidR="00C87AB8" w:rsidRPr="00F320EA" w:rsidRDefault="00F320EA" w:rsidP="00C87AB8">
            <w:pPr>
              <w:jc w:val="center"/>
              <w:rPr>
                <w:rFonts w:ascii="Angsana New" w:hAnsi="Angsana New" w:cs="Andalus"/>
                <w:color w:val="403152" w:themeColor="accent4" w:themeShade="80"/>
                <w:sz w:val="52"/>
                <w:szCs w:val="52"/>
                <w:rtl/>
                <w:lang w:bidi="ar-AE"/>
              </w:rPr>
            </w:pPr>
            <w:r w:rsidRPr="00F320EA">
              <w:rPr>
                <w:rFonts w:ascii="Angsana New" w:hAnsi="Angsana New" w:cs="Andalus" w:hint="cs"/>
                <w:color w:val="403152" w:themeColor="accent4" w:themeShade="80"/>
                <w:sz w:val="52"/>
                <w:szCs w:val="52"/>
                <w:rtl/>
                <w:lang w:bidi="ar-AE"/>
              </w:rPr>
              <w:t>المجتمع المصري القديم</w:t>
            </w:r>
          </w:p>
        </w:tc>
        <w:tc>
          <w:tcPr>
            <w:tcW w:w="4261" w:type="dxa"/>
          </w:tcPr>
          <w:p w:rsidR="00C87AB8" w:rsidRDefault="00F320EA" w:rsidP="00C87AB8">
            <w:pPr>
              <w:jc w:val="center"/>
              <w:rPr>
                <w:rFonts w:ascii="Angsana New" w:hAnsi="Angsana New" w:cs="Andalus"/>
                <w:color w:val="403152" w:themeColor="accent4" w:themeShade="80"/>
                <w:sz w:val="72"/>
                <w:szCs w:val="72"/>
                <w:rtl/>
                <w:lang w:bidi="ar-AE"/>
              </w:rPr>
            </w:pPr>
            <w:r>
              <w:rPr>
                <w:rFonts w:ascii="Angsana New" w:hAnsi="Angsana New" w:cs="Andalus" w:hint="cs"/>
                <w:color w:val="403152" w:themeColor="accent4" w:themeShade="80"/>
                <w:sz w:val="72"/>
                <w:szCs w:val="72"/>
                <w:rtl/>
                <w:lang w:bidi="ar-AE"/>
              </w:rPr>
              <w:t>4</w:t>
            </w:r>
          </w:p>
        </w:tc>
      </w:tr>
      <w:tr w:rsidR="00C87AB8" w:rsidTr="00C87AB8">
        <w:tc>
          <w:tcPr>
            <w:tcW w:w="4261" w:type="dxa"/>
          </w:tcPr>
          <w:p w:rsidR="00C87AB8" w:rsidRDefault="00F320EA" w:rsidP="00C87AB8">
            <w:pPr>
              <w:jc w:val="center"/>
              <w:rPr>
                <w:rFonts w:ascii="Angsana New" w:hAnsi="Angsana New" w:cs="Andalus"/>
                <w:color w:val="403152" w:themeColor="accent4" w:themeShade="80"/>
                <w:sz w:val="72"/>
                <w:szCs w:val="72"/>
                <w:rtl/>
                <w:lang w:bidi="ar-AE"/>
              </w:rPr>
            </w:pPr>
            <w:r>
              <w:rPr>
                <w:rFonts w:ascii="Angsana New" w:hAnsi="Angsana New" w:cs="Andalus" w:hint="cs"/>
                <w:color w:val="403152" w:themeColor="accent4" w:themeShade="80"/>
                <w:sz w:val="72"/>
                <w:szCs w:val="72"/>
                <w:rtl/>
                <w:lang w:bidi="ar-AE"/>
              </w:rPr>
              <w:t>النظام الاسري</w:t>
            </w:r>
          </w:p>
        </w:tc>
        <w:tc>
          <w:tcPr>
            <w:tcW w:w="4261" w:type="dxa"/>
          </w:tcPr>
          <w:p w:rsidR="00C87AB8" w:rsidRDefault="00F320EA" w:rsidP="00C87AB8">
            <w:pPr>
              <w:jc w:val="center"/>
              <w:rPr>
                <w:rFonts w:ascii="Angsana New" w:hAnsi="Angsana New" w:cs="Andalus"/>
                <w:color w:val="403152" w:themeColor="accent4" w:themeShade="80"/>
                <w:sz w:val="72"/>
                <w:szCs w:val="72"/>
                <w:rtl/>
                <w:lang w:bidi="ar-AE"/>
              </w:rPr>
            </w:pPr>
            <w:r>
              <w:rPr>
                <w:rFonts w:ascii="Angsana New" w:hAnsi="Angsana New" w:cs="Andalus" w:hint="cs"/>
                <w:color w:val="403152" w:themeColor="accent4" w:themeShade="80"/>
                <w:sz w:val="72"/>
                <w:szCs w:val="72"/>
                <w:rtl/>
                <w:lang w:bidi="ar-AE"/>
              </w:rPr>
              <w:t>5</w:t>
            </w:r>
          </w:p>
        </w:tc>
      </w:tr>
      <w:tr w:rsidR="00C87AB8" w:rsidTr="00C87AB8">
        <w:tc>
          <w:tcPr>
            <w:tcW w:w="4261" w:type="dxa"/>
          </w:tcPr>
          <w:p w:rsidR="00C87AB8" w:rsidRDefault="00F320EA" w:rsidP="00C87AB8">
            <w:pPr>
              <w:jc w:val="center"/>
              <w:rPr>
                <w:rFonts w:ascii="Angsana New" w:hAnsi="Angsana New" w:cs="Andalus"/>
                <w:color w:val="403152" w:themeColor="accent4" w:themeShade="80"/>
                <w:sz w:val="72"/>
                <w:szCs w:val="72"/>
                <w:rtl/>
                <w:lang w:bidi="ar-AE"/>
              </w:rPr>
            </w:pPr>
            <w:r>
              <w:rPr>
                <w:rFonts w:ascii="Angsana New" w:hAnsi="Angsana New" w:cs="Andalus" w:hint="cs"/>
                <w:color w:val="403152" w:themeColor="accent4" w:themeShade="80"/>
                <w:sz w:val="72"/>
                <w:szCs w:val="72"/>
                <w:rtl/>
                <w:lang w:bidi="ar-AE"/>
              </w:rPr>
              <w:t>النظام الديني</w:t>
            </w:r>
          </w:p>
        </w:tc>
        <w:tc>
          <w:tcPr>
            <w:tcW w:w="4261" w:type="dxa"/>
          </w:tcPr>
          <w:p w:rsidR="00C87AB8" w:rsidRDefault="00F320EA" w:rsidP="00C87AB8">
            <w:pPr>
              <w:jc w:val="center"/>
              <w:rPr>
                <w:rFonts w:ascii="Angsana New" w:hAnsi="Angsana New" w:cs="Andalus"/>
                <w:color w:val="403152" w:themeColor="accent4" w:themeShade="80"/>
                <w:sz w:val="72"/>
                <w:szCs w:val="72"/>
                <w:rtl/>
                <w:lang w:bidi="ar-AE"/>
              </w:rPr>
            </w:pPr>
            <w:r>
              <w:rPr>
                <w:rFonts w:ascii="Angsana New" w:hAnsi="Angsana New" w:cs="Andalus" w:hint="cs"/>
                <w:color w:val="403152" w:themeColor="accent4" w:themeShade="80"/>
                <w:sz w:val="72"/>
                <w:szCs w:val="72"/>
                <w:rtl/>
                <w:lang w:bidi="ar-AE"/>
              </w:rPr>
              <w:t>6</w:t>
            </w:r>
          </w:p>
        </w:tc>
      </w:tr>
      <w:tr w:rsidR="00C87AB8" w:rsidTr="00C87AB8">
        <w:tc>
          <w:tcPr>
            <w:tcW w:w="4261" w:type="dxa"/>
          </w:tcPr>
          <w:p w:rsidR="00C87AB8" w:rsidRDefault="00F320EA" w:rsidP="00C87AB8">
            <w:pPr>
              <w:jc w:val="center"/>
              <w:rPr>
                <w:rFonts w:ascii="Angsana New" w:hAnsi="Angsana New" w:cs="Andalus"/>
                <w:color w:val="403152" w:themeColor="accent4" w:themeShade="80"/>
                <w:sz w:val="72"/>
                <w:szCs w:val="72"/>
                <w:rtl/>
                <w:lang w:bidi="ar-AE"/>
              </w:rPr>
            </w:pPr>
            <w:r>
              <w:rPr>
                <w:rFonts w:ascii="Angsana New" w:hAnsi="Angsana New" w:cs="Andalus" w:hint="cs"/>
                <w:color w:val="403152" w:themeColor="accent4" w:themeShade="80"/>
                <w:sz w:val="72"/>
                <w:szCs w:val="72"/>
                <w:rtl/>
                <w:lang w:bidi="ar-AE"/>
              </w:rPr>
              <w:t>الخاتمه</w:t>
            </w:r>
          </w:p>
        </w:tc>
        <w:tc>
          <w:tcPr>
            <w:tcW w:w="4261" w:type="dxa"/>
          </w:tcPr>
          <w:p w:rsidR="00C87AB8" w:rsidRDefault="00F320EA" w:rsidP="00C87AB8">
            <w:pPr>
              <w:jc w:val="center"/>
              <w:rPr>
                <w:rFonts w:ascii="Angsana New" w:hAnsi="Angsana New" w:cs="Andalus"/>
                <w:color w:val="403152" w:themeColor="accent4" w:themeShade="80"/>
                <w:sz w:val="72"/>
                <w:szCs w:val="72"/>
                <w:rtl/>
                <w:lang w:bidi="ar-AE"/>
              </w:rPr>
            </w:pPr>
            <w:r>
              <w:rPr>
                <w:rFonts w:ascii="Angsana New" w:hAnsi="Angsana New" w:cs="Andalus" w:hint="cs"/>
                <w:color w:val="403152" w:themeColor="accent4" w:themeShade="80"/>
                <w:sz w:val="72"/>
                <w:szCs w:val="72"/>
                <w:rtl/>
                <w:lang w:bidi="ar-AE"/>
              </w:rPr>
              <w:t>7</w:t>
            </w:r>
          </w:p>
        </w:tc>
      </w:tr>
      <w:tr w:rsidR="00C87AB8" w:rsidTr="00C87AB8">
        <w:tc>
          <w:tcPr>
            <w:tcW w:w="4261" w:type="dxa"/>
          </w:tcPr>
          <w:p w:rsidR="00C87AB8" w:rsidRDefault="00F320EA" w:rsidP="00C87AB8">
            <w:pPr>
              <w:jc w:val="center"/>
              <w:rPr>
                <w:rFonts w:ascii="Angsana New" w:hAnsi="Angsana New" w:cs="Andalus"/>
                <w:color w:val="403152" w:themeColor="accent4" w:themeShade="80"/>
                <w:sz w:val="72"/>
                <w:szCs w:val="72"/>
                <w:rtl/>
                <w:lang w:bidi="ar-AE"/>
              </w:rPr>
            </w:pPr>
            <w:r>
              <w:rPr>
                <w:rFonts w:ascii="Angsana New" w:hAnsi="Angsana New" w:cs="Andalus" w:hint="cs"/>
                <w:color w:val="403152" w:themeColor="accent4" w:themeShade="80"/>
                <w:sz w:val="72"/>
                <w:szCs w:val="72"/>
                <w:rtl/>
                <w:lang w:bidi="ar-AE"/>
              </w:rPr>
              <w:t>النتائج</w:t>
            </w:r>
          </w:p>
        </w:tc>
        <w:tc>
          <w:tcPr>
            <w:tcW w:w="4261" w:type="dxa"/>
          </w:tcPr>
          <w:p w:rsidR="00C87AB8" w:rsidRDefault="00F320EA" w:rsidP="00C87AB8">
            <w:pPr>
              <w:jc w:val="center"/>
              <w:rPr>
                <w:rFonts w:ascii="Angsana New" w:hAnsi="Angsana New" w:cs="Andalus"/>
                <w:color w:val="403152" w:themeColor="accent4" w:themeShade="80"/>
                <w:sz w:val="72"/>
                <w:szCs w:val="72"/>
                <w:rtl/>
                <w:lang w:bidi="ar-AE"/>
              </w:rPr>
            </w:pPr>
            <w:r>
              <w:rPr>
                <w:rFonts w:ascii="Angsana New" w:hAnsi="Angsana New" w:cs="Andalus" w:hint="cs"/>
                <w:color w:val="403152" w:themeColor="accent4" w:themeShade="80"/>
                <w:sz w:val="72"/>
                <w:szCs w:val="72"/>
                <w:rtl/>
                <w:lang w:bidi="ar-AE"/>
              </w:rPr>
              <w:t>7</w:t>
            </w:r>
          </w:p>
        </w:tc>
      </w:tr>
      <w:tr w:rsidR="00C87AB8" w:rsidTr="00C87AB8">
        <w:tc>
          <w:tcPr>
            <w:tcW w:w="4261" w:type="dxa"/>
          </w:tcPr>
          <w:p w:rsidR="00C87AB8" w:rsidRDefault="00F320EA" w:rsidP="00C87AB8">
            <w:pPr>
              <w:jc w:val="center"/>
              <w:rPr>
                <w:rFonts w:ascii="Angsana New" w:hAnsi="Angsana New" w:cs="Andalus"/>
                <w:color w:val="403152" w:themeColor="accent4" w:themeShade="80"/>
                <w:sz w:val="72"/>
                <w:szCs w:val="72"/>
                <w:rtl/>
                <w:lang w:bidi="ar-AE"/>
              </w:rPr>
            </w:pPr>
            <w:r>
              <w:rPr>
                <w:rFonts w:ascii="Angsana New" w:hAnsi="Angsana New" w:cs="Andalus" w:hint="cs"/>
                <w:color w:val="403152" w:themeColor="accent4" w:themeShade="80"/>
                <w:sz w:val="72"/>
                <w:szCs w:val="72"/>
                <w:rtl/>
                <w:lang w:bidi="ar-AE"/>
              </w:rPr>
              <w:t>التوصيات</w:t>
            </w:r>
          </w:p>
        </w:tc>
        <w:tc>
          <w:tcPr>
            <w:tcW w:w="4261" w:type="dxa"/>
          </w:tcPr>
          <w:p w:rsidR="00C87AB8" w:rsidRDefault="00F320EA" w:rsidP="00C87AB8">
            <w:pPr>
              <w:jc w:val="center"/>
              <w:rPr>
                <w:rFonts w:ascii="Angsana New" w:hAnsi="Angsana New" w:cs="Andalus"/>
                <w:color w:val="403152" w:themeColor="accent4" w:themeShade="80"/>
                <w:sz w:val="72"/>
                <w:szCs w:val="72"/>
                <w:rtl/>
                <w:lang w:bidi="ar-AE"/>
              </w:rPr>
            </w:pPr>
            <w:r>
              <w:rPr>
                <w:rFonts w:ascii="Angsana New" w:hAnsi="Angsana New" w:cs="Andalus" w:hint="cs"/>
                <w:color w:val="403152" w:themeColor="accent4" w:themeShade="80"/>
                <w:sz w:val="72"/>
                <w:szCs w:val="72"/>
                <w:rtl/>
                <w:lang w:bidi="ar-AE"/>
              </w:rPr>
              <w:t>7</w:t>
            </w:r>
          </w:p>
        </w:tc>
      </w:tr>
      <w:tr w:rsidR="00C87AB8" w:rsidTr="00C87AB8">
        <w:tc>
          <w:tcPr>
            <w:tcW w:w="4261" w:type="dxa"/>
          </w:tcPr>
          <w:p w:rsidR="00C87AB8" w:rsidRDefault="00F320EA" w:rsidP="00C87AB8">
            <w:pPr>
              <w:jc w:val="center"/>
              <w:rPr>
                <w:rFonts w:ascii="Angsana New" w:hAnsi="Angsana New" w:cs="Andalus"/>
                <w:color w:val="403152" w:themeColor="accent4" w:themeShade="80"/>
                <w:sz w:val="72"/>
                <w:szCs w:val="72"/>
                <w:rtl/>
                <w:lang w:bidi="ar-AE"/>
              </w:rPr>
            </w:pPr>
            <w:r>
              <w:rPr>
                <w:rFonts w:ascii="Angsana New" w:hAnsi="Angsana New" w:cs="Andalus" w:hint="cs"/>
                <w:color w:val="403152" w:themeColor="accent4" w:themeShade="80"/>
                <w:sz w:val="72"/>
                <w:szCs w:val="72"/>
                <w:rtl/>
                <w:lang w:bidi="ar-AE"/>
              </w:rPr>
              <w:t>المراجع</w:t>
            </w:r>
          </w:p>
        </w:tc>
        <w:tc>
          <w:tcPr>
            <w:tcW w:w="4261" w:type="dxa"/>
          </w:tcPr>
          <w:p w:rsidR="00C87AB8" w:rsidRDefault="00F320EA" w:rsidP="00C87AB8">
            <w:pPr>
              <w:jc w:val="center"/>
              <w:rPr>
                <w:rFonts w:ascii="Angsana New" w:hAnsi="Angsana New" w:cs="Andalus"/>
                <w:color w:val="403152" w:themeColor="accent4" w:themeShade="80"/>
                <w:sz w:val="72"/>
                <w:szCs w:val="72"/>
                <w:rtl/>
                <w:lang w:bidi="ar-AE"/>
              </w:rPr>
            </w:pPr>
            <w:r>
              <w:rPr>
                <w:rFonts w:ascii="Angsana New" w:hAnsi="Angsana New" w:cs="Andalus" w:hint="cs"/>
                <w:color w:val="403152" w:themeColor="accent4" w:themeShade="80"/>
                <w:sz w:val="72"/>
                <w:szCs w:val="72"/>
                <w:rtl/>
                <w:lang w:bidi="ar-AE"/>
              </w:rPr>
              <w:t>8</w:t>
            </w:r>
          </w:p>
        </w:tc>
      </w:tr>
      <w:tr w:rsidR="00C87AB8" w:rsidTr="00C87AB8">
        <w:tc>
          <w:tcPr>
            <w:tcW w:w="4261" w:type="dxa"/>
          </w:tcPr>
          <w:p w:rsidR="00C87AB8" w:rsidRDefault="00F320EA" w:rsidP="00C87AB8">
            <w:pPr>
              <w:jc w:val="center"/>
              <w:rPr>
                <w:rFonts w:ascii="Angsana New" w:hAnsi="Angsana New" w:cs="Andalus"/>
                <w:color w:val="403152" w:themeColor="accent4" w:themeShade="80"/>
                <w:sz w:val="72"/>
                <w:szCs w:val="72"/>
                <w:rtl/>
                <w:lang w:bidi="ar-AE"/>
              </w:rPr>
            </w:pPr>
            <w:r>
              <w:rPr>
                <w:rFonts w:ascii="Angsana New" w:hAnsi="Angsana New" w:cs="Andalus" w:hint="cs"/>
                <w:color w:val="403152" w:themeColor="accent4" w:themeShade="80"/>
                <w:sz w:val="72"/>
                <w:szCs w:val="72"/>
                <w:rtl/>
                <w:lang w:bidi="ar-AE"/>
              </w:rPr>
              <w:t>الملخص</w:t>
            </w:r>
          </w:p>
        </w:tc>
        <w:tc>
          <w:tcPr>
            <w:tcW w:w="4261" w:type="dxa"/>
          </w:tcPr>
          <w:p w:rsidR="00C87AB8" w:rsidRDefault="00F320EA" w:rsidP="00C87AB8">
            <w:pPr>
              <w:jc w:val="center"/>
              <w:rPr>
                <w:rFonts w:ascii="Angsana New" w:hAnsi="Angsana New" w:cs="Andalus"/>
                <w:color w:val="403152" w:themeColor="accent4" w:themeShade="80"/>
                <w:sz w:val="72"/>
                <w:szCs w:val="72"/>
                <w:rtl/>
                <w:lang w:bidi="ar-AE"/>
              </w:rPr>
            </w:pPr>
            <w:r>
              <w:rPr>
                <w:rFonts w:ascii="Angsana New" w:hAnsi="Angsana New" w:cs="Andalus" w:hint="cs"/>
                <w:color w:val="403152" w:themeColor="accent4" w:themeShade="80"/>
                <w:sz w:val="72"/>
                <w:szCs w:val="72"/>
                <w:rtl/>
                <w:lang w:bidi="ar-AE"/>
              </w:rPr>
              <w:t>9</w:t>
            </w:r>
          </w:p>
        </w:tc>
      </w:tr>
    </w:tbl>
    <w:p w:rsidR="00C87AB8" w:rsidRDefault="00C87AB8" w:rsidP="008D7C24">
      <w:pPr>
        <w:widowControl w:val="0"/>
        <w:rPr>
          <w:rFonts w:ascii="Angsana New" w:hAnsi="Angsana New" w:cs="Andalus"/>
          <w:color w:val="403152" w:themeColor="accent4" w:themeShade="80"/>
          <w:sz w:val="72"/>
          <w:szCs w:val="72"/>
          <w:rtl/>
          <w:lang w:bidi="ar-AE"/>
        </w:rPr>
      </w:pPr>
    </w:p>
    <w:p w:rsidR="00F320EA" w:rsidRDefault="00F320EA" w:rsidP="008D7C24">
      <w:pPr>
        <w:widowControl w:val="0"/>
        <w:rPr>
          <w:rFonts w:cs="SKR HEAD1"/>
          <w:color w:val="FF0000"/>
          <w:sz w:val="36"/>
          <w:szCs w:val="36"/>
          <w:rtl/>
        </w:rPr>
      </w:pPr>
    </w:p>
    <w:p w:rsidR="002C37ED" w:rsidRPr="00C87AB8" w:rsidRDefault="002C37ED" w:rsidP="00403752">
      <w:pPr>
        <w:widowControl w:val="0"/>
        <w:rPr>
          <w:rFonts w:cs="SKR HEAD1"/>
          <w:color w:val="FF0000"/>
          <w:sz w:val="36"/>
          <w:szCs w:val="36"/>
          <w:rtl/>
        </w:rPr>
      </w:pPr>
      <w:r w:rsidRPr="00C87AB8">
        <w:rPr>
          <w:rFonts w:cs="SKR HEAD1" w:hint="cs"/>
          <w:color w:val="FF0000"/>
          <w:sz w:val="36"/>
          <w:szCs w:val="36"/>
          <w:rtl/>
        </w:rPr>
        <w:lastRenderedPageBreak/>
        <w:t>المقدم</w:t>
      </w:r>
      <w:r w:rsidR="00403752">
        <w:rPr>
          <w:rFonts w:cs="SKR HEAD1" w:hint="cs"/>
          <w:color w:val="FF0000"/>
          <w:sz w:val="36"/>
          <w:szCs w:val="36"/>
          <w:rtl/>
        </w:rPr>
        <w:t>ة</w:t>
      </w:r>
    </w:p>
    <w:p w:rsidR="002C37ED" w:rsidRDefault="002C37ED" w:rsidP="008D7C24">
      <w:pPr>
        <w:widowControl w:val="0"/>
        <w:rPr>
          <w:rFonts w:cs="SKR HEAD1"/>
          <w:sz w:val="32"/>
          <w:szCs w:val="32"/>
          <w:rtl/>
        </w:rPr>
      </w:pPr>
      <w:r>
        <w:rPr>
          <w:rFonts w:cs="SKR HEAD1" w:hint="cs"/>
          <w:sz w:val="32"/>
          <w:szCs w:val="32"/>
          <w:rtl/>
        </w:rPr>
        <w:t>الحمدالله رب العالمين والصلاة والسلام على سيدنا محمد سيد الخلق اجمعين</w:t>
      </w:r>
    </w:p>
    <w:p w:rsidR="002C37ED" w:rsidRDefault="002C37ED" w:rsidP="008D7C24">
      <w:pPr>
        <w:widowControl w:val="0"/>
        <w:rPr>
          <w:rFonts w:cs="SKR HEAD1"/>
          <w:sz w:val="32"/>
          <w:szCs w:val="32"/>
          <w:rtl/>
        </w:rPr>
      </w:pPr>
      <w:r>
        <w:rPr>
          <w:rFonts w:cs="SKR HEAD1" w:hint="cs"/>
          <w:sz w:val="32"/>
          <w:szCs w:val="32"/>
          <w:rtl/>
        </w:rPr>
        <w:t>اما بعد..</w:t>
      </w:r>
    </w:p>
    <w:p w:rsidR="002C37ED" w:rsidRDefault="002C37ED" w:rsidP="008D7C24">
      <w:pPr>
        <w:widowControl w:val="0"/>
        <w:rPr>
          <w:rFonts w:cs="SKR HEAD1"/>
          <w:sz w:val="32"/>
          <w:szCs w:val="32"/>
          <w:rtl/>
        </w:rPr>
      </w:pPr>
      <w:r>
        <w:rPr>
          <w:rFonts w:cs="SKR HEAD1" w:hint="cs"/>
          <w:sz w:val="32"/>
          <w:szCs w:val="32"/>
          <w:rtl/>
        </w:rPr>
        <w:t xml:space="preserve">يأتي التقرير بعنوان </w:t>
      </w:r>
      <w:r w:rsidRPr="00C87AB8">
        <w:rPr>
          <w:rFonts w:cs="SKR HEAD1" w:hint="cs"/>
          <w:color w:val="00B050"/>
          <w:sz w:val="32"/>
          <w:szCs w:val="32"/>
          <w:rtl/>
        </w:rPr>
        <w:t>الفكر الاجتماعي في الحضارة المصرية القديمة</w:t>
      </w:r>
    </w:p>
    <w:p w:rsidR="002C37ED" w:rsidRDefault="002C37ED" w:rsidP="00C87AB8">
      <w:pPr>
        <w:widowControl w:val="0"/>
        <w:rPr>
          <w:rFonts w:cs="SKR HEAD1"/>
          <w:sz w:val="32"/>
          <w:szCs w:val="32"/>
          <w:rtl/>
        </w:rPr>
      </w:pPr>
      <w:r>
        <w:rPr>
          <w:rFonts w:cs="SKR HEAD1" w:hint="cs"/>
          <w:sz w:val="32"/>
          <w:szCs w:val="32"/>
          <w:rtl/>
        </w:rPr>
        <w:t>والذي استعرضه فيه</w:t>
      </w:r>
      <w:r w:rsidR="00403752">
        <w:rPr>
          <w:rFonts w:cs="SKR HEAD1" w:hint="cs"/>
          <w:sz w:val="32"/>
          <w:szCs w:val="32"/>
          <w:rtl/>
        </w:rPr>
        <w:t>:-</w:t>
      </w:r>
    </w:p>
    <w:p w:rsidR="00C87AB8" w:rsidRPr="00C87AB8" w:rsidRDefault="00C87AB8" w:rsidP="00C87AB8">
      <w:pPr>
        <w:widowControl w:val="0"/>
        <w:rPr>
          <w:rFonts w:cs="SKR HEAD1"/>
          <w:color w:val="00B050"/>
          <w:sz w:val="32"/>
          <w:szCs w:val="32"/>
          <w:rtl/>
        </w:rPr>
      </w:pPr>
      <w:r w:rsidRPr="00C87AB8">
        <w:rPr>
          <w:rFonts w:cs="SKR HEAD1" w:hint="cs"/>
          <w:color w:val="00B050"/>
          <w:sz w:val="32"/>
          <w:szCs w:val="32"/>
          <w:rtl/>
        </w:rPr>
        <w:t>المجتمع المصري القديم،النظام الاسري، النظام الديني</w:t>
      </w:r>
    </w:p>
    <w:p w:rsidR="002C37ED" w:rsidRDefault="002C37ED" w:rsidP="008D7C24">
      <w:pPr>
        <w:widowControl w:val="0"/>
        <w:rPr>
          <w:rFonts w:cs="SKR HEAD1"/>
          <w:sz w:val="32"/>
          <w:szCs w:val="32"/>
          <w:rtl/>
        </w:rPr>
      </w:pPr>
      <w:r>
        <w:rPr>
          <w:rFonts w:cs="SKR HEAD1" w:hint="cs"/>
          <w:sz w:val="32"/>
          <w:szCs w:val="32"/>
          <w:rtl/>
        </w:rPr>
        <w:t xml:space="preserve">ولقد اخترت هذا التقرير للتعرف على </w:t>
      </w:r>
      <w:r w:rsidR="00C87AB8" w:rsidRPr="00C87AB8">
        <w:rPr>
          <w:rFonts w:cs="SKR HEAD1" w:hint="cs"/>
          <w:color w:val="00B050"/>
          <w:sz w:val="32"/>
          <w:szCs w:val="32"/>
          <w:rtl/>
        </w:rPr>
        <w:t>مجتمع مصر القديم وانظمتهم</w:t>
      </w:r>
    </w:p>
    <w:p w:rsidR="00C87AB8" w:rsidRDefault="002C37ED" w:rsidP="00C87AB8">
      <w:pPr>
        <w:widowControl w:val="0"/>
        <w:rPr>
          <w:rFonts w:cs="SKR HEAD1"/>
          <w:sz w:val="32"/>
          <w:szCs w:val="32"/>
          <w:rtl/>
        </w:rPr>
      </w:pPr>
      <w:r>
        <w:rPr>
          <w:rFonts w:cs="SKR HEAD1" w:hint="cs"/>
          <w:sz w:val="32"/>
          <w:szCs w:val="32"/>
          <w:rtl/>
        </w:rPr>
        <w:t xml:space="preserve">وفي الختام اعتذر </w:t>
      </w:r>
      <w:r w:rsidR="00C87AB8">
        <w:rPr>
          <w:rFonts w:cs="SKR HEAD1" w:hint="cs"/>
          <w:sz w:val="32"/>
          <w:szCs w:val="32"/>
          <w:rtl/>
        </w:rPr>
        <w:t>عن اي نقص صدر عني بقصد او بغير قصد وحسب اننا لم ندخر جهدا في اعداد هذا التقرير</w:t>
      </w:r>
    </w:p>
    <w:p w:rsidR="00C87AB8" w:rsidRPr="002C37ED" w:rsidRDefault="00C87AB8" w:rsidP="00C87AB8">
      <w:pPr>
        <w:widowControl w:val="0"/>
        <w:jc w:val="right"/>
        <w:rPr>
          <w:rFonts w:cs="SKR HEAD1"/>
          <w:sz w:val="32"/>
          <w:szCs w:val="32"/>
          <w:rtl/>
        </w:rPr>
      </w:pPr>
      <w:r>
        <w:rPr>
          <w:rFonts w:cs="SKR HEAD1" w:hint="cs"/>
          <w:sz w:val="32"/>
          <w:szCs w:val="32"/>
          <w:rtl/>
        </w:rPr>
        <w:t>والله ولي التوفيق</w:t>
      </w:r>
    </w:p>
    <w:p w:rsidR="002C37ED" w:rsidRPr="002C37ED" w:rsidRDefault="002C37ED" w:rsidP="008D7C24">
      <w:pPr>
        <w:widowControl w:val="0"/>
        <w:rPr>
          <w:rFonts w:cs="SKR HEAD1"/>
          <w:sz w:val="32"/>
          <w:szCs w:val="32"/>
          <w:rtl/>
        </w:rPr>
      </w:pPr>
    </w:p>
    <w:p w:rsidR="002C37ED" w:rsidRDefault="002C37ED" w:rsidP="008D7C24">
      <w:pPr>
        <w:widowControl w:val="0"/>
        <w:rPr>
          <w:rFonts w:cs="SKR HEAD1"/>
          <w:sz w:val="28"/>
          <w:szCs w:val="28"/>
          <w:u w:val="single"/>
          <w:rtl/>
        </w:rPr>
      </w:pPr>
    </w:p>
    <w:p w:rsidR="002C37ED" w:rsidRDefault="002C37ED" w:rsidP="008D7C24">
      <w:pPr>
        <w:widowControl w:val="0"/>
        <w:rPr>
          <w:rFonts w:cs="SKR HEAD1"/>
          <w:sz w:val="28"/>
          <w:szCs w:val="28"/>
          <w:u w:val="single"/>
          <w:rtl/>
        </w:rPr>
      </w:pPr>
    </w:p>
    <w:p w:rsidR="002C37ED" w:rsidRDefault="002C37ED" w:rsidP="008D7C24">
      <w:pPr>
        <w:widowControl w:val="0"/>
        <w:rPr>
          <w:rFonts w:cs="SKR HEAD1"/>
          <w:sz w:val="28"/>
          <w:szCs w:val="28"/>
          <w:u w:val="single"/>
          <w:rtl/>
        </w:rPr>
      </w:pPr>
    </w:p>
    <w:p w:rsidR="002C37ED" w:rsidRDefault="002C37ED" w:rsidP="008D7C24">
      <w:pPr>
        <w:widowControl w:val="0"/>
        <w:rPr>
          <w:rFonts w:cs="SKR HEAD1"/>
          <w:sz w:val="28"/>
          <w:szCs w:val="28"/>
          <w:u w:val="single"/>
          <w:rtl/>
        </w:rPr>
      </w:pPr>
    </w:p>
    <w:p w:rsidR="002C37ED" w:rsidRDefault="002C37ED" w:rsidP="008D7C24">
      <w:pPr>
        <w:widowControl w:val="0"/>
        <w:rPr>
          <w:rFonts w:cs="SKR HEAD1"/>
          <w:sz w:val="28"/>
          <w:szCs w:val="28"/>
          <w:u w:val="single"/>
          <w:rtl/>
        </w:rPr>
      </w:pPr>
    </w:p>
    <w:p w:rsidR="002C37ED" w:rsidRDefault="002C37ED" w:rsidP="008D7C24">
      <w:pPr>
        <w:widowControl w:val="0"/>
        <w:rPr>
          <w:rFonts w:cs="SKR HEAD1"/>
          <w:sz w:val="28"/>
          <w:szCs w:val="28"/>
          <w:u w:val="single"/>
          <w:rtl/>
        </w:rPr>
      </w:pPr>
    </w:p>
    <w:p w:rsidR="002C37ED" w:rsidRDefault="002C37ED" w:rsidP="008D7C24">
      <w:pPr>
        <w:widowControl w:val="0"/>
        <w:rPr>
          <w:rFonts w:cs="SKR HEAD1"/>
          <w:sz w:val="28"/>
          <w:szCs w:val="28"/>
          <w:u w:val="single"/>
          <w:rtl/>
        </w:rPr>
      </w:pPr>
    </w:p>
    <w:p w:rsidR="002C37ED" w:rsidRDefault="002C37ED" w:rsidP="008D7C24">
      <w:pPr>
        <w:widowControl w:val="0"/>
        <w:rPr>
          <w:rFonts w:cs="SKR HEAD1"/>
          <w:sz w:val="28"/>
          <w:szCs w:val="28"/>
          <w:u w:val="single"/>
          <w:rtl/>
        </w:rPr>
      </w:pPr>
    </w:p>
    <w:p w:rsidR="002C37ED" w:rsidRDefault="002C37ED" w:rsidP="008D7C24">
      <w:pPr>
        <w:widowControl w:val="0"/>
        <w:rPr>
          <w:rFonts w:cs="SKR HEAD1"/>
          <w:sz w:val="28"/>
          <w:szCs w:val="28"/>
          <w:u w:val="single"/>
          <w:rtl/>
        </w:rPr>
      </w:pPr>
    </w:p>
    <w:p w:rsidR="002C37ED" w:rsidRDefault="002C37ED" w:rsidP="008D7C24">
      <w:pPr>
        <w:widowControl w:val="0"/>
        <w:rPr>
          <w:rFonts w:cs="SKR HEAD1"/>
          <w:sz w:val="28"/>
          <w:szCs w:val="28"/>
          <w:u w:val="single"/>
          <w:rtl/>
        </w:rPr>
      </w:pPr>
    </w:p>
    <w:p w:rsidR="002C37ED" w:rsidRDefault="002C37ED" w:rsidP="008D7C24">
      <w:pPr>
        <w:widowControl w:val="0"/>
        <w:rPr>
          <w:rFonts w:cs="SKR HEAD1"/>
          <w:sz w:val="28"/>
          <w:szCs w:val="28"/>
          <w:u w:val="single"/>
          <w:rtl/>
        </w:rPr>
      </w:pPr>
    </w:p>
    <w:p w:rsidR="002C37ED" w:rsidRDefault="002C37ED" w:rsidP="008D7C24">
      <w:pPr>
        <w:widowControl w:val="0"/>
        <w:rPr>
          <w:rFonts w:cs="SKR HEAD1"/>
          <w:sz w:val="28"/>
          <w:szCs w:val="28"/>
          <w:u w:val="single"/>
          <w:rtl/>
        </w:rPr>
      </w:pPr>
    </w:p>
    <w:p w:rsidR="00C87AB8" w:rsidRDefault="00C87AB8" w:rsidP="008D7C24">
      <w:pPr>
        <w:widowControl w:val="0"/>
        <w:rPr>
          <w:rFonts w:cs="SKR HEAD1"/>
          <w:sz w:val="28"/>
          <w:szCs w:val="28"/>
          <w:u w:val="single"/>
          <w:rtl/>
        </w:rPr>
      </w:pPr>
    </w:p>
    <w:p w:rsidR="008D7C24" w:rsidRPr="00581CD9" w:rsidRDefault="008D7C24" w:rsidP="008D7C24">
      <w:pPr>
        <w:widowControl w:val="0"/>
        <w:rPr>
          <w:rFonts w:cs="SKR HEAD1"/>
          <w:b/>
          <w:bCs/>
          <w:color w:val="6600FF"/>
          <w:sz w:val="32"/>
          <w:szCs w:val="32"/>
          <w:u w:val="single"/>
          <w:rtl/>
        </w:rPr>
      </w:pPr>
      <w:r w:rsidRPr="00581CD9">
        <w:rPr>
          <w:rFonts w:cs="SKR HEAD1" w:hint="cs"/>
          <w:b/>
          <w:bCs/>
          <w:color w:val="6600FF"/>
          <w:sz w:val="32"/>
          <w:szCs w:val="32"/>
          <w:u w:val="single"/>
          <w:rtl/>
        </w:rPr>
        <w:lastRenderedPageBreak/>
        <w:t>المجتمع المصري القديم</w:t>
      </w:r>
      <w:r w:rsidR="00403752" w:rsidRPr="00581CD9">
        <w:rPr>
          <w:rFonts w:cs="SKR HEAD1" w:hint="cs"/>
          <w:b/>
          <w:bCs/>
          <w:color w:val="6600FF"/>
          <w:sz w:val="32"/>
          <w:szCs w:val="32"/>
          <w:u w:val="single"/>
          <w:rtl/>
        </w:rPr>
        <w:t>:</w:t>
      </w:r>
    </w:p>
    <w:p w:rsidR="008D7C24" w:rsidRDefault="008D7C24" w:rsidP="008D7C24">
      <w:pPr>
        <w:widowControl w:val="0"/>
        <w:ind w:firstLine="567"/>
        <w:jc w:val="lowKashida"/>
        <w:rPr>
          <w:rFonts w:cs="Simplified Arabic"/>
          <w:sz w:val="28"/>
          <w:szCs w:val="28"/>
          <w:rtl/>
        </w:rPr>
      </w:pPr>
      <w:r w:rsidRPr="00E44AF1">
        <w:rPr>
          <w:rFonts w:cs="Simplified Arabic" w:hint="cs"/>
          <w:sz w:val="28"/>
          <w:szCs w:val="28"/>
          <w:rtl/>
        </w:rPr>
        <w:t>مص</w:t>
      </w:r>
      <w:r>
        <w:rPr>
          <w:rFonts w:cs="Simplified Arabic" w:hint="cs"/>
          <w:sz w:val="28"/>
          <w:szCs w:val="28"/>
          <w:rtl/>
        </w:rPr>
        <w:t>ر واحة طويلة صنعها النيل على امتداد آلاف السنين، وقد مارس المصريون الصيد والرعي عندما كانوا قبائل متفرقة تعيش على شواطئ النيل وحوله مستنقعات الدلتا، ولكنهم انتقلوا بسرعة إلى الزراعة بفضل النيل حيث قام النيل بدور رئيسي في تكوين المجتمع المصري الموحد، فقد أدت الزراعة إلى استقرار القبائل وتكوين القرى ونشأة المدن حول انعقاد الأسواق. فقد عرف المصريون القدماء نظام المدينة بوصفه (وحدة سياسية) قبل أن يعرفه اليونان وكانت مدنهم تتمتع باستقلال ذاتي.</w:t>
      </w:r>
    </w:p>
    <w:p w:rsidR="008D7C24" w:rsidRDefault="008D7C24" w:rsidP="008D7C24">
      <w:pPr>
        <w:widowControl w:val="0"/>
        <w:ind w:firstLine="567"/>
        <w:jc w:val="lowKashida"/>
        <w:rPr>
          <w:rFonts w:cs="Simplified Arabic"/>
          <w:sz w:val="28"/>
          <w:szCs w:val="28"/>
          <w:rtl/>
        </w:rPr>
      </w:pPr>
      <w:r>
        <w:rPr>
          <w:rFonts w:cs="Simplified Arabic" w:hint="cs"/>
          <w:sz w:val="28"/>
          <w:szCs w:val="28"/>
          <w:rtl/>
        </w:rPr>
        <w:t xml:space="preserve">وقد توحدت البلاد على يد الملك مينا 3200 ق.م وقضى على الفرقة نهائيًا ومنذ ذلك الوقت تمسك المصريون بهذه الصورة الوحيدة للمجتمع المصري، ولم يقبلوا صورة أخرى برضاهم بل كافحوا كل ألوان التجزئة والفرقة في تاريخهم. </w:t>
      </w:r>
    </w:p>
    <w:p w:rsidR="008D7C24" w:rsidRDefault="008D7C24" w:rsidP="008D7C24">
      <w:pPr>
        <w:widowControl w:val="0"/>
        <w:ind w:firstLine="567"/>
        <w:jc w:val="lowKashida"/>
        <w:rPr>
          <w:rFonts w:cs="Simplified Arabic"/>
          <w:sz w:val="28"/>
          <w:szCs w:val="28"/>
          <w:rtl/>
        </w:rPr>
      </w:pPr>
      <w:r>
        <w:rPr>
          <w:rFonts w:cs="Simplified Arabic" w:hint="cs"/>
          <w:sz w:val="28"/>
          <w:szCs w:val="28"/>
          <w:rtl/>
        </w:rPr>
        <w:t>وهذا الإصرار على وحدة المجتمع المصري هو أول صفات هذا المجتمع وهو سر حضارته المبكرة واستمرار شخصيته، رغم موقعه كمعبر بين الشرق والغرب فقد عمل هذا الإصرار على وحدة المجتمع طوال التاريخ المصري بصورة فريدة، وبذلك يسر التجانس العنصري والثقافي وأكد التعاون الاجتماعي ووطد النظم الاجتماعية على مستوى الدولة</w:t>
      </w:r>
      <w:r w:rsidRPr="00EB57CC">
        <w:rPr>
          <w:rFonts w:cs="Traditional Arabic" w:hint="cs"/>
          <w:sz w:val="30"/>
          <w:szCs w:val="30"/>
          <w:vertAlign w:val="superscript"/>
          <w:rtl/>
        </w:rPr>
        <w:t>(</w:t>
      </w:r>
      <w:r w:rsidRPr="00EB57CC">
        <w:rPr>
          <w:rStyle w:val="FootnoteReference"/>
          <w:rFonts w:cs="Traditional Arabic"/>
          <w:sz w:val="30"/>
          <w:szCs w:val="30"/>
          <w:rtl/>
        </w:rPr>
        <w:footnoteReference w:id="2"/>
      </w:r>
      <w:r w:rsidRPr="00EB57CC">
        <w:rPr>
          <w:rFonts w:cs="Traditional Arabic" w:hint="cs"/>
          <w:sz w:val="30"/>
          <w:szCs w:val="30"/>
          <w:vertAlign w:val="superscript"/>
          <w:rtl/>
        </w:rPr>
        <w:t>)</w:t>
      </w:r>
      <w:r>
        <w:rPr>
          <w:rFonts w:cs="Traditional Arabic" w:hint="cs"/>
          <w:sz w:val="30"/>
          <w:szCs w:val="30"/>
          <w:rtl/>
        </w:rPr>
        <w:t>.</w:t>
      </w:r>
    </w:p>
    <w:p w:rsidR="008D7C24" w:rsidRDefault="008D7C24" w:rsidP="008D7C24">
      <w:pPr>
        <w:widowControl w:val="0"/>
        <w:ind w:firstLine="567"/>
        <w:jc w:val="lowKashida"/>
        <w:rPr>
          <w:rFonts w:cs="Simplified Arabic"/>
          <w:sz w:val="28"/>
          <w:szCs w:val="28"/>
          <w:rtl/>
        </w:rPr>
      </w:pPr>
      <w:r>
        <w:rPr>
          <w:rFonts w:cs="Simplified Arabic" w:hint="cs"/>
          <w:sz w:val="28"/>
          <w:szCs w:val="28"/>
          <w:rtl/>
        </w:rPr>
        <w:t>وبفضل الزراعة وارتباطها بفيضان النيل اهتدى المصريون إلى التقويم الشمسي حيث جعلوا السنة 365 يومًا، كما اهتدوا إلى العلوم الهندسية الخاصة بإنشاء الترع وتنظيم الري وتخطيط الأحواض وبناء المدن وتشييد المعابد والهياكل والمقابر والأهرامات وابتكروا الآلات الزراعية ومخازن الحبوب، كما اتقنوا منذ وقت مبكر بعض الصناعات كالفخار والجلود وغيرها وعرفوا الكتابة وصناعة الورق، وقد بلغ فن النحت المصري والعمارة كما لهما في الدولة القديمة لارتباطهما بالدين</w:t>
      </w:r>
      <w:r w:rsidRPr="00EB57CC">
        <w:rPr>
          <w:rFonts w:cs="Traditional Arabic" w:hint="cs"/>
          <w:sz w:val="30"/>
          <w:szCs w:val="30"/>
          <w:vertAlign w:val="superscript"/>
          <w:rtl/>
        </w:rPr>
        <w:t>(</w:t>
      </w:r>
      <w:r w:rsidRPr="00EB57CC">
        <w:rPr>
          <w:rStyle w:val="FootnoteReference"/>
          <w:rFonts w:cs="Traditional Arabic"/>
          <w:sz w:val="30"/>
          <w:szCs w:val="30"/>
          <w:rtl/>
        </w:rPr>
        <w:footnoteReference w:id="3"/>
      </w:r>
      <w:r w:rsidRPr="00EB57CC">
        <w:rPr>
          <w:rFonts w:cs="Traditional Arabic" w:hint="cs"/>
          <w:sz w:val="30"/>
          <w:szCs w:val="30"/>
          <w:vertAlign w:val="superscript"/>
          <w:rtl/>
        </w:rPr>
        <w:t>)</w:t>
      </w:r>
      <w:r>
        <w:rPr>
          <w:rFonts w:cs="Simplified Arabic" w:hint="cs"/>
          <w:sz w:val="28"/>
          <w:szCs w:val="28"/>
          <w:rtl/>
        </w:rPr>
        <w:t>.</w:t>
      </w:r>
    </w:p>
    <w:p w:rsidR="008D7C24" w:rsidRDefault="008D7C24" w:rsidP="008D7C24">
      <w:pPr>
        <w:widowControl w:val="0"/>
        <w:ind w:firstLine="567"/>
        <w:jc w:val="lowKashida"/>
        <w:rPr>
          <w:rFonts w:cs="Simplified Arabic"/>
          <w:sz w:val="28"/>
          <w:szCs w:val="28"/>
          <w:rtl/>
        </w:rPr>
      </w:pPr>
    </w:p>
    <w:p w:rsidR="00E71EA8" w:rsidRDefault="00E71EA8" w:rsidP="00E71EA8">
      <w:pPr>
        <w:widowControl w:val="0"/>
        <w:jc w:val="lowKashida"/>
        <w:rPr>
          <w:rFonts w:cs="Simplified Arabic"/>
          <w:sz w:val="28"/>
          <w:szCs w:val="28"/>
          <w:rtl/>
        </w:rPr>
      </w:pPr>
    </w:p>
    <w:p w:rsidR="00E71EA8" w:rsidRPr="00581CD9" w:rsidRDefault="008D7C24" w:rsidP="00E71EA8">
      <w:pPr>
        <w:widowControl w:val="0"/>
        <w:jc w:val="lowKashida"/>
        <w:rPr>
          <w:rFonts w:cs="Simplified Arabic"/>
          <w:b/>
          <w:bCs/>
          <w:color w:val="6600FF"/>
          <w:sz w:val="32"/>
          <w:szCs w:val="32"/>
          <w:u w:val="single"/>
          <w:rtl/>
        </w:rPr>
      </w:pPr>
      <w:r w:rsidRPr="00581CD9">
        <w:rPr>
          <w:rFonts w:cs="Simplified Arabic" w:hint="cs"/>
          <w:b/>
          <w:bCs/>
          <w:color w:val="6600FF"/>
          <w:sz w:val="32"/>
          <w:szCs w:val="32"/>
          <w:u w:val="single"/>
          <w:rtl/>
        </w:rPr>
        <w:lastRenderedPageBreak/>
        <w:t>النظام الأسري</w:t>
      </w:r>
      <w:r w:rsidR="00403752" w:rsidRPr="00581CD9">
        <w:rPr>
          <w:rFonts w:cs="Simplified Arabic" w:hint="cs"/>
          <w:b/>
          <w:bCs/>
          <w:color w:val="6600FF"/>
          <w:sz w:val="32"/>
          <w:szCs w:val="32"/>
          <w:u w:val="single"/>
          <w:rtl/>
        </w:rPr>
        <w:t>:</w:t>
      </w:r>
    </w:p>
    <w:p w:rsidR="008D7C24" w:rsidRDefault="008D7C24" w:rsidP="00E71EA8">
      <w:pPr>
        <w:widowControl w:val="0"/>
        <w:jc w:val="lowKashida"/>
        <w:rPr>
          <w:rFonts w:cs="Simplified Arabic"/>
          <w:sz w:val="28"/>
          <w:szCs w:val="28"/>
          <w:rtl/>
        </w:rPr>
      </w:pPr>
      <w:r w:rsidRPr="0026274B">
        <w:rPr>
          <w:rFonts w:cs="Simplified Arabic" w:hint="cs"/>
          <w:b/>
          <w:bCs/>
          <w:sz w:val="28"/>
          <w:szCs w:val="28"/>
          <w:rtl/>
        </w:rPr>
        <w:t xml:space="preserve"> </w:t>
      </w:r>
      <w:r>
        <w:rPr>
          <w:rFonts w:cs="Simplified Arabic" w:hint="cs"/>
          <w:sz w:val="28"/>
          <w:szCs w:val="28"/>
          <w:rtl/>
        </w:rPr>
        <w:t>حظيت النساء في مصر القديمة بالمساواة الكاملة تقريبًا مع الرجال. وتمتعن باحترام كبير، حيث الوضع الاجتماعي يحدده مستوى الشخص في السلم الاجتماعي وليس نوع الجنس وتمتعت نساء مصر بقدر أكبر من الحرية والحقوق والامتيازات مقارنة بما عرفته نساء الإغريق. وحظي عدد وافر من الربات بالتقديس عبر تاريخ مصر. وكان إظهار عدم الاحترام لامرأة، وفقًا لقانون (ماعت) يعني معارضة أسس المعتقدات المصرية والوجود المطلق.</w:t>
      </w:r>
    </w:p>
    <w:p w:rsidR="008D7C24" w:rsidRDefault="008D7C24" w:rsidP="008D7C24">
      <w:pPr>
        <w:widowControl w:val="0"/>
        <w:ind w:firstLine="567"/>
        <w:jc w:val="lowKashida"/>
        <w:rPr>
          <w:rFonts w:cs="Simplified Arabic"/>
          <w:sz w:val="28"/>
          <w:szCs w:val="28"/>
          <w:rtl/>
        </w:rPr>
      </w:pPr>
      <w:r>
        <w:rPr>
          <w:rFonts w:cs="Simplified Arabic" w:hint="cs"/>
          <w:sz w:val="28"/>
          <w:szCs w:val="28"/>
          <w:rtl/>
        </w:rPr>
        <w:t xml:space="preserve">وأجاز المصريون للمرأة أن تصبح وريثة للعرش، إلا أن الرجل الذي تختاره زوجًا لها هو الذي يصبح حاكمًا أو فرعونًا. وتتمثل مهمتها في الحفاظ على الدم الملكي واستمراره. </w:t>
      </w:r>
    </w:p>
    <w:p w:rsidR="008D7C24" w:rsidRDefault="008D7C24" w:rsidP="008D7C24">
      <w:pPr>
        <w:widowControl w:val="0"/>
        <w:ind w:firstLine="567"/>
        <w:jc w:val="lowKashida"/>
        <w:rPr>
          <w:rFonts w:cs="Simplified Arabic"/>
          <w:sz w:val="28"/>
          <w:szCs w:val="28"/>
          <w:rtl/>
        </w:rPr>
      </w:pPr>
      <w:r>
        <w:rPr>
          <w:rFonts w:cs="Simplified Arabic" w:hint="cs"/>
          <w:sz w:val="28"/>
          <w:szCs w:val="28"/>
          <w:rtl/>
        </w:rPr>
        <w:t>وتمتعت النساء بالعديد من الحقوق القانونية، مثل المشاركة في التعاملات التجارية، وامتلاك الأراضي والعقارات الخاصة، وإدارتها وبيعها. وكان للناس حق ترتيب عمليات التبني، وتحرير العبيد، وصياغة التسويات القانونية، وإبرام التعاقدات. وكن يشهدن في المحاكم، ويقمن الدعاوي ضد أطراف آخرين، ويمثلن أنفسهن في المنازعات القانونية من دون حضور قريب أو ممثل لها من الرجال.</w:t>
      </w:r>
    </w:p>
    <w:p w:rsidR="00E71EA8" w:rsidRDefault="008D7C24" w:rsidP="00E71EA8">
      <w:pPr>
        <w:widowControl w:val="0"/>
        <w:ind w:firstLine="567"/>
        <w:jc w:val="lowKashida"/>
        <w:rPr>
          <w:rFonts w:cs="Simplified Arabic"/>
          <w:sz w:val="28"/>
          <w:szCs w:val="28"/>
          <w:rtl/>
        </w:rPr>
      </w:pPr>
      <w:r>
        <w:rPr>
          <w:rFonts w:cs="Simplified Arabic" w:hint="cs"/>
          <w:sz w:val="28"/>
          <w:szCs w:val="28"/>
          <w:rtl/>
        </w:rPr>
        <w:t>وفتح باب العديد من الوظائف المهنية أمام النساء مثل النساجة والحياكة  والقابلة ومستشارة الفرعون، واستطعن أيضًا تولى مناصب عليا في المعبد، مثل الراقصات أو كبيرة الكاهنات وهو منصب بالغ الاحترام.</w:t>
      </w:r>
    </w:p>
    <w:p w:rsidR="00E71EA8" w:rsidRPr="00E71EA8" w:rsidRDefault="008D7C24" w:rsidP="00E71EA8">
      <w:pPr>
        <w:widowControl w:val="0"/>
        <w:ind w:firstLine="567"/>
        <w:jc w:val="lowKashida"/>
        <w:rPr>
          <w:rFonts w:cs="Simplified Arabic"/>
          <w:sz w:val="28"/>
          <w:szCs w:val="28"/>
          <w:rtl/>
          <w:lang w:bidi="ar-AE"/>
        </w:rPr>
        <w:sectPr w:rsidR="00E71EA8" w:rsidRPr="00E71EA8" w:rsidSect="00581CD9">
          <w:footerReference w:type="default" r:id="rId9"/>
          <w:footnotePr>
            <w:numRestart w:val="eachPage"/>
          </w:footnotePr>
          <w:pgSz w:w="11906" w:h="16838"/>
          <w:pgMar w:top="1440" w:right="1800" w:bottom="1440" w:left="1800" w:header="708" w:footer="708" w:gutter="0"/>
          <w:pgBorders w:offsetFrom="page">
            <w:top w:val="wave" w:sz="6" w:space="24" w:color="auto"/>
            <w:left w:val="wave" w:sz="6" w:space="24" w:color="auto"/>
            <w:bottom w:val="wave" w:sz="6" w:space="24" w:color="auto"/>
            <w:right w:val="wave" w:sz="6" w:space="24" w:color="auto"/>
          </w:pgBorders>
          <w:cols w:space="708"/>
          <w:bidi/>
          <w:rtlGutter/>
          <w:docGrid w:linePitch="360"/>
        </w:sectPr>
      </w:pPr>
      <w:r>
        <w:rPr>
          <w:rFonts w:cs="Simplified Arabic" w:hint="cs"/>
          <w:sz w:val="28"/>
          <w:szCs w:val="28"/>
          <w:rtl/>
        </w:rPr>
        <w:t>ولم يكن مستغربًا أو محظورًا أن ترتقي امرأة عصامية من ناحية الوضع الاجتماعي أو المنصب فمن بين النساء الشهيرات من خارج الأسرة الملكية امرأة تدعى (بنِتِ) بكسر النون والباء. كانت متزوجة من حاكم أحد الأقاليم خلال عهد الأسرة السادسة، وقد حملت (بنِِتِ) أعلى الألقاب مكانة، لقب الحا</w:t>
      </w:r>
      <w:r w:rsidR="00E71EA8">
        <w:rPr>
          <w:rFonts w:cs="Simplified Arabic" w:hint="cs"/>
          <w:sz w:val="28"/>
          <w:szCs w:val="28"/>
          <w:rtl/>
        </w:rPr>
        <w:t>كم، والقاضي ووزير الفرعون</w:t>
      </w:r>
      <w:r w:rsidR="00E71EA8" w:rsidRPr="000B13DB">
        <w:rPr>
          <w:rFonts w:cs="Traditional Arabic" w:hint="cs"/>
          <w:sz w:val="30"/>
          <w:szCs w:val="30"/>
          <w:vertAlign w:val="superscript"/>
          <w:rtl/>
        </w:rPr>
        <w:t>(</w:t>
      </w:r>
      <w:r w:rsidR="00E71EA8" w:rsidRPr="000B13DB">
        <w:rPr>
          <w:rStyle w:val="FootnoteReference"/>
          <w:rFonts w:cs="Traditional Arabic"/>
          <w:sz w:val="30"/>
          <w:szCs w:val="30"/>
          <w:rtl/>
        </w:rPr>
        <w:footnoteReference w:id="4"/>
      </w:r>
      <w:r w:rsidR="00E71EA8" w:rsidRPr="000B13DB">
        <w:rPr>
          <w:rFonts w:cs="Traditional Arabic" w:hint="cs"/>
          <w:sz w:val="30"/>
          <w:szCs w:val="30"/>
          <w:vertAlign w:val="superscript"/>
          <w:rtl/>
        </w:rPr>
        <w:t>)</w:t>
      </w:r>
      <w:r w:rsidR="002C37ED">
        <w:rPr>
          <w:rFonts w:cs="Simplified Arabic" w:hint="cs"/>
          <w:sz w:val="28"/>
          <w:szCs w:val="28"/>
          <w:rtl/>
          <w:lang w:bidi="ar-AE"/>
        </w:rPr>
        <w:t>.</w:t>
      </w:r>
    </w:p>
    <w:p w:rsidR="002C37ED" w:rsidRPr="00581CD9" w:rsidRDefault="002C37ED" w:rsidP="002C37ED">
      <w:pPr>
        <w:widowControl w:val="0"/>
        <w:jc w:val="lowKashida"/>
        <w:rPr>
          <w:rFonts w:cs="Simplified Arabic"/>
          <w:b/>
          <w:bCs/>
          <w:color w:val="6600FF"/>
          <w:sz w:val="32"/>
          <w:szCs w:val="32"/>
          <w:u w:val="single"/>
          <w:rtl/>
        </w:rPr>
      </w:pPr>
      <w:r w:rsidRPr="00581CD9">
        <w:rPr>
          <w:rFonts w:cs="Simplified Arabic" w:hint="cs"/>
          <w:b/>
          <w:bCs/>
          <w:color w:val="6600FF"/>
          <w:sz w:val="32"/>
          <w:szCs w:val="32"/>
          <w:u w:val="single"/>
          <w:rtl/>
        </w:rPr>
        <w:lastRenderedPageBreak/>
        <w:t>النظام الديني:</w:t>
      </w:r>
    </w:p>
    <w:p w:rsidR="008D7C24" w:rsidRDefault="002C37ED" w:rsidP="002C37ED">
      <w:pPr>
        <w:widowControl w:val="0"/>
        <w:jc w:val="lowKashida"/>
        <w:rPr>
          <w:rFonts w:cs="Simplified Arabic"/>
          <w:sz w:val="28"/>
          <w:szCs w:val="28"/>
          <w:rtl/>
        </w:rPr>
      </w:pPr>
      <w:r>
        <w:rPr>
          <w:rFonts w:cs="Simplified Arabic" w:hint="cs"/>
          <w:sz w:val="28"/>
          <w:szCs w:val="28"/>
          <w:rtl/>
        </w:rPr>
        <w:t xml:space="preserve">لقد كان أثر المفكرين القدامى من الكهنة المصريين في مجال النظم الدينية والأدبية كبيراً ففي مجال علم الاجتماع الديني يظهر إسهام الحضارة والفكر الاجتماعي المصري، حيث ترجع فكرة وحدة الله، فالثورة التي قام بها إخناتون الكاهن المصري، الذي أصبح فيما بعد امنحتب الرابع كانت تستهدف إحلال فكرة الوحدانية، مكان فكرة الآلهة المتعددة. وأصبح الآن معظم المشتغلين بالدراسات المصرية القديمة يذهبون إلى أن الديانة الموسوية إذ نادت بالوحدة، إنما كانت متأثرة في ذلك بهذه الثورة ومما كان سائداً في مصر منذ القرن الخامس عشر قبل الميلاد من حركة تدعو إلى تمجيد إله أعظم يعتبر إله الآلهة ورب الأرباب ومعظمهم لا يتردد في القول بأن موسى عندما خرج من مصر إنما كان حاملاً معه هذا التراث المقدس وما نادت به الثورة الدينية المقدسة من وحدة الله التي حدثت قبل ظهوره بقليل، والتي كان العقل المصري مشبعاً بها وبمقدساتها في ذلك الوقت، حتى إن هؤلاء المؤلفين ليعقدوا موازنات بين بعض الأناشيد الدينية المصرية وبعض الأناشيد والفصول التي أتت في العهد القديم ومزامير داود وهي موازنات تبين أن ثمة نصوصاً بأكملها من الكتب السماوية اليهودية تكاد تكون قد نقلت في معناها وفي مبناها من الأناشيد والأفكار المصرية </w:t>
      </w:r>
      <w:r w:rsidRPr="00A52726">
        <w:rPr>
          <w:rFonts w:cs="Simplified Arabic" w:hint="cs"/>
          <w:sz w:val="28"/>
          <w:szCs w:val="28"/>
          <w:vertAlign w:val="superscript"/>
          <w:rtl/>
        </w:rPr>
        <w:t>(</w:t>
      </w:r>
      <w:r w:rsidRPr="00A52726">
        <w:rPr>
          <w:rStyle w:val="FootnoteReference"/>
          <w:rFonts w:cs="Simplified Arabic"/>
          <w:sz w:val="28"/>
          <w:szCs w:val="28"/>
          <w:rtl/>
        </w:rPr>
        <w:footnoteReference w:id="5"/>
      </w:r>
      <w:r w:rsidRPr="00A52726">
        <w:rPr>
          <w:rFonts w:cs="Simplified Arabic" w:hint="cs"/>
          <w:sz w:val="28"/>
          <w:szCs w:val="28"/>
          <w:vertAlign w:val="superscript"/>
          <w:rtl/>
        </w:rPr>
        <w:t>)</w:t>
      </w:r>
      <w:r w:rsidRPr="00A52726">
        <w:rPr>
          <w:rFonts w:cs="Simplified Arabic" w:hint="cs"/>
          <w:sz w:val="28"/>
          <w:szCs w:val="28"/>
          <w:rtl/>
        </w:rPr>
        <w:t>.</w:t>
      </w:r>
    </w:p>
    <w:p w:rsidR="008D7C24" w:rsidRDefault="008D7C24"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Pr="002C37ED" w:rsidRDefault="002C37ED" w:rsidP="00581CD9">
      <w:pPr>
        <w:spacing w:after="0"/>
        <w:rPr>
          <w:color w:val="FF0000"/>
          <w:sz w:val="36"/>
          <w:szCs w:val="36"/>
          <w:rtl/>
        </w:rPr>
      </w:pPr>
      <w:r w:rsidRPr="002C37ED">
        <w:rPr>
          <w:rFonts w:hint="cs"/>
          <w:color w:val="FF0000"/>
          <w:sz w:val="36"/>
          <w:szCs w:val="36"/>
          <w:rtl/>
        </w:rPr>
        <w:lastRenderedPageBreak/>
        <w:t>الخاتم</w:t>
      </w:r>
      <w:r w:rsidR="00581CD9">
        <w:rPr>
          <w:rFonts w:hint="cs"/>
          <w:color w:val="FF0000"/>
          <w:sz w:val="36"/>
          <w:szCs w:val="36"/>
          <w:rtl/>
        </w:rPr>
        <w:t>ة</w:t>
      </w:r>
    </w:p>
    <w:p w:rsidR="002C37ED" w:rsidRPr="002C37ED" w:rsidRDefault="002C37ED" w:rsidP="008D7C24">
      <w:pPr>
        <w:spacing w:after="0"/>
        <w:rPr>
          <w:color w:val="00B050"/>
          <w:sz w:val="32"/>
          <w:szCs w:val="32"/>
          <w:rtl/>
        </w:rPr>
      </w:pPr>
      <w:r w:rsidRPr="002C37ED">
        <w:rPr>
          <w:rFonts w:hint="cs"/>
          <w:color w:val="0D0D0D" w:themeColor="text1" w:themeTint="F2"/>
          <w:sz w:val="32"/>
          <w:szCs w:val="32"/>
          <w:rtl/>
        </w:rPr>
        <w:t xml:space="preserve">لقد استعرضت في هذا التقرير لموضوع </w:t>
      </w:r>
      <w:r w:rsidRPr="002C37ED">
        <w:rPr>
          <w:rFonts w:hint="cs"/>
          <w:color w:val="00B050"/>
          <w:sz w:val="32"/>
          <w:szCs w:val="32"/>
          <w:rtl/>
        </w:rPr>
        <w:t>الفكر الاجتماعي في الحضارة المصر</w:t>
      </w:r>
      <w:r w:rsidR="00C87AB8">
        <w:rPr>
          <w:rFonts w:hint="cs"/>
          <w:color w:val="00B050"/>
          <w:sz w:val="32"/>
          <w:szCs w:val="32"/>
          <w:rtl/>
        </w:rPr>
        <w:t>ي</w:t>
      </w:r>
      <w:r w:rsidRPr="002C37ED">
        <w:rPr>
          <w:rFonts w:hint="cs"/>
          <w:color w:val="00B050"/>
          <w:sz w:val="32"/>
          <w:szCs w:val="32"/>
          <w:rtl/>
        </w:rPr>
        <w:t>ة القديمة</w:t>
      </w:r>
    </w:p>
    <w:p w:rsidR="002C37ED" w:rsidRPr="002C37ED" w:rsidRDefault="002C37ED" w:rsidP="00C87AB8">
      <w:pPr>
        <w:spacing w:after="0"/>
        <w:rPr>
          <w:color w:val="0D0D0D" w:themeColor="text1" w:themeTint="F2"/>
          <w:sz w:val="32"/>
          <w:szCs w:val="32"/>
          <w:rtl/>
        </w:rPr>
      </w:pPr>
      <w:r w:rsidRPr="002C37ED">
        <w:rPr>
          <w:rFonts w:hint="cs"/>
          <w:color w:val="0D0D0D" w:themeColor="text1" w:themeTint="F2"/>
          <w:sz w:val="32"/>
          <w:szCs w:val="32"/>
          <w:rtl/>
        </w:rPr>
        <w:t>وتناولت فيه</w:t>
      </w:r>
      <w:r w:rsidR="00C87AB8">
        <w:rPr>
          <w:rFonts w:hint="cs"/>
          <w:color w:val="0D0D0D" w:themeColor="text1" w:themeTint="F2"/>
          <w:sz w:val="32"/>
          <w:szCs w:val="32"/>
          <w:rtl/>
        </w:rPr>
        <w:t xml:space="preserve"> </w:t>
      </w:r>
      <w:r w:rsidR="00C87AB8" w:rsidRPr="00C87AB8">
        <w:rPr>
          <w:rFonts w:cs="SKR HEAD1" w:hint="cs"/>
          <w:color w:val="00B050"/>
          <w:sz w:val="32"/>
          <w:szCs w:val="32"/>
          <w:rtl/>
        </w:rPr>
        <w:t>المجتمع المصري القديم،النظام الاسري، النظام الديني</w:t>
      </w:r>
    </w:p>
    <w:p w:rsidR="002C37ED" w:rsidRPr="002C37ED" w:rsidRDefault="002C37ED" w:rsidP="008D7C24">
      <w:pPr>
        <w:spacing w:after="0"/>
        <w:rPr>
          <w:color w:val="0D0D0D" w:themeColor="text1" w:themeTint="F2"/>
          <w:sz w:val="32"/>
          <w:szCs w:val="32"/>
          <w:rtl/>
        </w:rPr>
      </w:pPr>
    </w:p>
    <w:p w:rsidR="002C37ED" w:rsidRPr="002C37ED" w:rsidRDefault="002C37ED" w:rsidP="008D7C24">
      <w:pPr>
        <w:spacing w:after="0"/>
        <w:rPr>
          <w:color w:val="0D0D0D" w:themeColor="text1" w:themeTint="F2"/>
          <w:sz w:val="32"/>
          <w:szCs w:val="32"/>
          <w:rtl/>
        </w:rPr>
      </w:pPr>
    </w:p>
    <w:p w:rsidR="002C37ED" w:rsidRPr="00C87AB8" w:rsidRDefault="002C37ED" w:rsidP="008D7C24">
      <w:pPr>
        <w:spacing w:after="0"/>
        <w:rPr>
          <w:color w:val="E36C0A" w:themeColor="accent6" w:themeShade="BF"/>
          <w:sz w:val="32"/>
          <w:szCs w:val="32"/>
          <w:rtl/>
        </w:rPr>
      </w:pPr>
      <w:r w:rsidRPr="00C87AB8">
        <w:rPr>
          <w:rFonts w:hint="cs"/>
          <w:color w:val="E36C0A" w:themeColor="accent6" w:themeShade="BF"/>
          <w:sz w:val="32"/>
          <w:szCs w:val="32"/>
          <w:rtl/>
        </w:rPr>
        <w:t>النتائج</w:t>
      </w:r>
    </w:p>
    <w:p w:rsidR="002C37ED" w:rsidRPr="002C37ED" w:rsidRDefault="002C37ED" w:rsidP="008D7C24">
      <w:pPr>
        <w:spacing w:after="0"/>
        <w:rPr>
          <w:color w:val="0D0D0D" w:themeColor="text1" w:themeTint="F2"/>
          <w:sz w:val="32"/>
          <w:szCs w:val="32"/>
          <w:rtl/>
        </w:rPr>
      </w:pPr>
      <w:r w:rsidRPr="002C37ED">
        <w:rPr>
          <w:rFonts w:hint="cs"/>
          <w:color w:val="0D0D0D" w:themeColor="text1" w:themeTint="F2"/>
          <w:sz w:val="32"/>
          <w:szCs w:val="32"/>
          <w:rtl/>
        </w:rPr>
        <w:t>توصلت من خلال هذا التقرير لعدة نتائج:-</w:t>
      </w:r>
    </w:p>
    <w:p w:rsidR="002C37ED" w:rsidRDefault="00F320EA" w:rsidP="00F320EA">
      <w:pPr>
        <w:pStyle w:val="ListParagraph"/>
        <w:numPr>
          <w:ilvl w:val="0"/>
          <w:numId w:val="1"/>
        </w:numPr>
        <w:spacing w:after="0"/>
        <w:rPr>
          <w:color w:val="0D0D0D" w:themeColor="text1" w:themeTint="F2"/>
          <w:sz w:val="32"/>
          <w:szCs w:val="32"/>
        </w:rPr>
      </w:pPr>
      <w:r>
        <w:rPr>
          <w:rFonts w:hint="cs"/>
          <w:color w:val="0D0D0D" w:themeColor="text1" w:themeTint="F2"/>
          <w:sz w:val="32"/>
          <w:szCs w:val="32"/>
          <w:rtl/>
        </w:rPr>
        <w:t>معرفة مصر القديمة</w:t>
      </w:r>
    </w:p>
    <w:p w:rsidR="00F320EA" w:rsidRPr="00F320EA" w:rsidRDefault="00F320EA" w:rsidP="00581CD9">
      <w:pPr>
        <w:pStyle w:val="ListParagraph"/>
        <w:numPr>
          <w:ilvl w:val="0"/>
          <w:numId w:val="1"/>
        </w:numPr>
        <w:spacing w:after="0"/>
        <w:rPr>
          <w:color w:val="0D0D0D" w:themeColor="text1" w:themeTint="F2"/>
          <w:sz w:val="32"/>
          <w:szCs w:val="32"/>
          <w:rtl/>
        </w:rPr>
      </w:pPr>
      <w:r>
        <w:rPr>
          <w:rFonts w:hint="cs"/>
          <w:color w:val="0D0D0D" w:themeColor="text1" w:themeTint="F2"/>
          <w:sz w:val="32"/>
          <w:szCs w:val="32"/>
          <w:rtl/>
        </w:rPr>
        <w:t>معرفة الانظم</w:t>
      </w:r>
      <w:r w:rsidR="00581CD9">
        <w:rPr>
          <w:rFonts w:hint="cs"/>
          <w:color w:val="0D0D0D" w:themeColor="text1" w:themeTint="F2"/>
          <w:sz w:val="32"/>
          <w:szCs w:val="32"/>
          <w:rtl/>
        </w:rPr>
        <w:t>ة</w:t>
      </w:r>
      <w:r>
        <w:rPr>
          <w:rFonts w:hint="cs"/>
          <w:color w:val="0D0D0D" w:themeColor="text1" w:themeTint="F2"/>
          <w:sz w:val="32"/>
          <w:szCs w:val="32"/>
          <w:rtl/>
        </w:rPr>
        <w:t xml:space="preserve"> الدينية والاسرية في مصر القديمة </w:t>
      </w:r>
    </w:p>
    <w:p w:rsidR="002C37ED" w:rsidRPr="002C37ED" w:rsidRDefault="002C37ED" w:rsidP="008D7C24">
      <w:pPr>
        <w:spacing w:after="0"/>
        <w:rPr>
          <w:color w:val="0D0D0D" w:themeColor="text1" w:themeTint="F2"/>
          <w:sz w:val="32"/>
          <w:szCs w:val="32"/>
          <w:rtl/>
        </w:rPr>
      </w:pPr>
    </w:p>
    <w:p w:rsidR="002C37ED" w:rsidRPr="00C87AB8" w:rsidRDefault="002C37ED" w:rsidP="008D7C24">
      <w:pPr>
        <w:spacing w:after="0"/>
        <w:rPr>
          <w:color w:val="E36C0A" w:themeColor="accent6" w:themeShade="BF"/>
          <w:sz w:val="32"/>
          <w:szCs w:val="32"/>
          <w:rtl/>
        </w:rPr>
      </w:pPr>
      <w:r w:rsidRPr="00C87AB8">
        <w:rPr>
          <w:rFonts w:hint="cs"/>
          <w:color w:val="E36C0A" w:themeColor="accent6" w:themeShade="BF"/>
          <w:sz w:val="32"/>
          <w:szCs w:val="32"/>
          <w:rtl/>
        </w:rPr>
        <w:t>التوصيات</w:t>
      </w:r>
    </w:p>
    <w:p w:rsidR="002C37ED" w:rsidRPr="002C37ED" w:rsidRDefault="002C37ED" w:rsidP="008D7C24">
      <w:pPr>
        <w:spacing w:after="0"/>
        <w:rPr>
          <w:color w:val="0D0D0D" w:themeColor="text1" w:themeTint="F2"/>
          <w:sz w:val="32"/>
          <w:szCs w:val="32"/>
          <w:rtl/>
        </w:rPr>
      </w:pPr>
      <w:r w:rsidRPr="002C37ED">
        <w:rPr>
          <w:rFonts w:hint="cs"/>
          <w:color w:val="0D0D0D" w:themeColor="text1" w:themeTint="F2"/>
          <w:sz w:val="32"/>
          <w:szCs w:val="32"/>
          <w:rtl/>
        </w:rPr>
        <w:t>اتقدم في نهاية التقرير بعدة توصيات من اهمها:ـ</w:t>
      </w:r>
    </w:p>
    <w:p w:rsidR="002C37ED" w:rsidRPr="00D1558A" w:rsidRDefault="00D1558A" w:rsidP="00D1558A">
      <w:pPr>
        <w:pStyle w:val="ListParagraph"/>
        <w:numPr>
          <w:ilvl w:val="0"/>
          <w:numId w:val="2"/>
        </w:numPr>
        <w:spacing w:after="0"/>
        <w:rPr>
          <w:color w:val="0D0D0D" w:themeColor="text1" w:themeTint="F2"/>
          <w:sz w:val="32"/>
          <w:szCs w:val="32"/>
          <w:rtl/>
        </w:rPr>
      </w:pPr>
      <w:r>
        <w:rPr>
          <w:rFonts w:hint="cs"/>
          <w:color w:val="0D0D0D" w:themeColor="text1" w:themeTint="F2"/>
          <w:sz w:val="32"/>
          <w:szCs w:val="32"/>
          <w:rtl/>
        </w:rPr>
        <w:t>الاكثار من الدراسات التي تخص مصر القديمة.</w:t>
      </w:r>
    </w:p>
    <w:p w:rsidR="002C37ED" w:rsidRPr="00D1558A" w:rsidRDefault="00D1558A" w:rsidP="00D1558A">
      <w:pPr>
        <w:pStyle w:val="ListParagraph"/>
        <w:numPr>
          <w:ilvl w:val="0"/>
          <w:numId w:val="2"/>
        </w:numPr>
        <w:spacing w:after="0"/>
        <w:rPr>
          <w:color w:val="0D0D0D" w:themeColor="text1" w:themeTint="F2"/>
          <w:sz w:val="32"/>
          <w:szCs w:val="32"/>
          <w:rtl/>
        </w:rPr>
      </w:pPr>
      <w:r>
        <w:rPr>
          <w:rFonts w:hint="cs"/>
          <w:color w:val="0D0D0D" w:themeColor="text1" w:themeTint="F2"/>
          <w:sz w:val="32"/>
          <w:szCs w:val="32"/>
          <w:rtl/>
        </w:rPr>
        <w:t xml:space="preserve"> نشر كتب خاصه بحضارة مصر القديمة.</w:t>
      </w: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FF0000"/>
          <w:sz w:val="36"/>
          <w:szCs w:val="36"/>
          <w:rtl/>
        </w:rPr>
      </w:pPr>
      <w:r w:rsidRPr="002C37ED">
        <w:rPr>
          <w:rFonts w:hint="cs"/>
          <w:color w:val="FF0000"/>
          <w:sz w:val="36"/>
          <w:szCs w:val="36"/>
          <w:rtl/>
        </w:rPr>
        <w:t>المراجع</w:t>
      </w:r>
    </w:p>
    <w:p w:rsidR="00C87AB8" w:rsidRPr="002C37ED" w:rsidRDefault="00C87AB8" w:rsidP="008D7C24">
      <w:pPr>
        <w:spacing w:after="0"/>
        <w:rPr>
          <w:color w:val="FF0000"/>
          <w:sz w:val="36"/>
          <w:szCs w:val="36"/>
          <w:rtl/>
        </w:rPr>
      </w:pPr>
    </w:p>
    <w:p w:rsidR="00C87AB8" w:rsidRPr="00C87AB8" w:rsidRDefault="00C87AB8" w:rsidP="00581CD9">
      <w:pPr>
        <w:pStyle w:val="FootnoteText"/>
        <w:bidi/>
        <w:rPr>
          <w:rFonts w:cs="Simplified Arabic"/>
          <w:sz w:val="28"/>
          <w:szCs w:val="28"/>
          <w:rtl/>
        </w:rPr>
      </w:pPr>
      <w:r w:rsidRPr="00C87AB8">
        <w:rPr>
          <w:rFonts w:cs="Simplified Arabic" w:hint="cs"/>
          <w:sz w:val="28"/>
          <w:szCs w:val="28"/>
          <w:rtl/>
        </w:rPr>
        <w:t>(</w:t>
      </w:r>
      <w:r w:rsidR="00581CD9">
        <w:rPr>
          <w:rStyle w:val="FootnoteReference"/>
          <w:rFonts w:cs="Simplified Arabic" w:hint="cs"/>
          <w:sz w:val="28"/>
          <w:szCs w:val="28"/>
          <w:rtl/>
        </w:rPr>
        <w:t>1</w:t>
      </w:r>
      <w:r w:rsidRPr="00C87AB8">
        <w:rPr>
          <w:rFonts w:cs="Simplified Arabic" w:hint="cs"/>
          <w:sz w:val="28"/>
          <w:szCs w:val="28"/>
          <w:rtl/>
        </w:rPr>
        <w:t xml:space="preserve">) </w:t>
      </w:r>
      <w:r w:rsidRPr="00C87AB8">
        <w:rPr>
          <w:rFonts w:cs="Simplified Arabic" w:hint="cs"/>
          <w:sz w:val="28"/>
          <w:szCs w:val="28"/>
          <w:rtl/>
          <w:lang w:bidi="ar-EG"/>
        </w:rPr>
        <w:t>عبد المجيد عبد الرحيم، تطور الفكر الاجتماعي، مكتبة الانجلو المصرية، بدون تاريخ، ص16،17</w:t>
      </w:r>
      <w:r w:rsidRPr="00C87AB8">
        <w:rPr>
          <w:rFonts w:cs="Simplified Arabic" w:hint="cs"/>
          <w:sz w:val="28"/>
          <w:szCs w:val="28"/>
          <w:rtl/>
        </w:rPr>
        <w:t>.</w:t>
      </w:r>
      <w:r w:rsidRPr="00C87AB8">
        <w:rPr>
          <w:rFonts w:cs="Simplified Arabic"/>
          <w:sz w:val="28"/>
          <w:szCs w:val="28"/>
        </w:rPr>
        <w:t xml:space="preserve"> </w:t>
      </w:r>
    </w:p>
    <w:p w:rsidR="00C87AB8" w:rsidRPr="00C87AB8" w:rsidRDefault="00C87AB8" w:rsidP="00C87AB8">
      <w:pPr>
        <w:pStyle w:val="FootnoteText"/>
        <w:bidi/>
        <w:rPr>
          <w:rFonts w:cs="Simplified Arabic"/>
          <w:sz w:val="28"/>
          <w:szCs w:val="28"/>
          <w:rtl/>
        </w:rPr>
      </w:pPr>
    </w:p>
    <w:p w:rsidR="002C37ED" w:rsidRPr="00C87AB8" w:rsidRDefault="00C87AB8" w:rsidP="00581CD9">
      <w:pPr>
        <w:spacing w:after="0"/>
        <w:rPr>
          <w:color w:val="403152" w:themeColor="accent4" w:themeShade="80"/>
          <w:sz w:val="28"/>
          <w:szCs w:val="28"/>
          <w:rtl/>
        </w:rPr>
      </w:pPr>
      <w:r w:rsidRPr="00C87AB8">
        <w:rPr>
          <w:rFonts w:cs="Simplified Arabic" w:hint="cs"/>
          <w:sz w:val="28"/>
          <w:szCs w:val="28"/>
          <w:rtl/>
        </w:rPr>
        <w:t>(</w:t>
      </w:r>
      <w:r w:rsidR="00581CD9">
        <w:rPr>
          <w:rStyle w:val="FootnoteReference"/>
          <w:rFonts w:cs="Simplified Arabic" w:hint="cs"/>
          <w:sz w:val="28"/>
          <w:szCs w:val="28"/>
          <w:rtl/>
        </w:rPr>
        <w:t>2</w:t>
      </w:r>
      <w:r w:rsidRPr="00C87AB8">
        <w:rPr>
          <w:rFonts w:cs="Simplified Arabic" w:hint="cs"/>
          <w:sz w:val="28"/>
          <w:szCs w:val="28"/>
          <w:rtl/>
        </w:rPr>
        <w:t xml:space="preserve">) </w:t>
      </w:r>
      <w:r w:rsidRPr="00C87AB8">
        <w:rPr>
          <w:rFonts w:cs="Simplified Arabic" w:hint="cs"/>
          <w:sz w:val="28"/>
          <w:szCs w:val="28"/>
          <w:rtl/>
          <w:lang w:bidi="ar-EG"/>
        </w:rPr>
        <w:t>مصطفى الخشاب، علم الاجتماع ومدارسه، مكتبة الانجلو المصرية، 1979، ص12،23</w:t>
      </w:r>
      <w:r w:rsidRPr="00C87AB8">
        <w:rPr>
          <w:rFonts w:cs="Simplified Arabic" w:hint="cs"/>
          <w:sz w:val="28"/>
          <w:szCs w:val="28"/>
          <w:rtl/>
        </w:rPr>
        <w:t>.</w:t>
      </w:r>
    </w:p>
    <w:p w:rsidR="00C87AB8" w:rsidRPr="00C87AB8" w:rsidRDefault="00C87AB8" w:rsidP="00C87AB8">
      <w:pPr>
        <w:spacing w:after="0"/>
        <w:rPr>
          <w:color w:val="403152" w:themeColor="accent4" w:themeShade="80"/>
          <w:sz w:val="28"/>
          <w:szCs w:val="28"/>
          <w:rtl/>
        </w:rPr>
      </w:pPr>
    </w:p>
    <w:p w:rsidR="00C87AB8" w:rsidRPr="00C87AB8" w:rsidRDefault="00C87AB8" w:rsidP="00C87AB8">
      <w:pPr>
        <w:spacing w:after="0"/>
        <w:rPr>
          <w:color w:val="403152" w:themeColor="accent4" w:themeShade="80"/>
          <w:sz w:val="28"/>
          <w:szCs w:val="28"/>
          <w:rtl/>
        </w:rPr>
      </w:pPr>
      <w:r w:rsidRPr="00C87AB8">
        <w:rPr>
          <w:rFonts w:cs="Simplified Arabic" w:hint="cs"/>
          <w:sz w:val="28"/>
          <w:szCs w:val="28"/>
          <w:rtl/>
        </w:rPr>
        <w:t>(</w:t>
      </w:r>
      <w:r w:rsidRPr="00C87AB8">
        <w:rPr>
          <w:rStyle w:val="FootnoteReference"/>
          <w:rFonts w:cs="Simplified Arabic" w:hint="cs"/>
          <w:sz w:val="28"/>
          <w:szCs w:val="28"/>
          <w:rtl/>
        </w:rPr>
        <w:t>3</w:t>
      </w:r>
      <w:r w:rsidRPr="00C87AB8">
        <w:rPr>
          <w:rFonts w:cs="Simplified Arabic" w:hint="cs"/>
          <w:sz w:val="28"/>
          <w:szCs w:val="28"/>
          <w:rtl/>
        </w:rPr>
        <w:t xml:space="preserve">) </w:t>
      </w:r>
      <w:r w:rsidRPr="00C87AB8">
        <w:rPr>
          <w:rFonts w:cs="Simplified Arabic" w:hint="cs"/>
          <w:sz w:val="28"/>
          <w:szCs w:val="28"/>
          <w:rtl/>
          <w:lang w:bidi="ar-EG"/>
        </w:rPr>
        <w:t>انارويز، روح مصر القديمة، ترجمة إكرام يوسف، المجلس الأعلى للثقافة، 2006، ص31</w:t>
      </w:r>
      <w:r w:rsidRPr="00C87AB8">
        <w:rPr>
          <w:rFonts w:cs="Simplified Arabic" w:hint="cs"/>
          <w:sz w:val="28"/>
          <w:szCs w:val="28"/>
          <w:rtl/>
        </w:rPr>
        <w:t>.</w:t>
      </w:r>
    </w:p>
    <w:p w:rsidR="00C87AB8" w:rsidRPr="00C87AB8" w:rsidRDefault="00C87AB8" w:rsidP="00C87AB8">
      <w:pPr>
        <w:spacing w:after="0"/>
        <w:rPr>
          <w:color w:val="403152" w:themeColor="accent4" w:themeShade="80"/>
          <w:sz w:val="28"/>
          <w:szCs w:val="28"/>
          <w:rtl/>
        </w:rPr>
      </w:pPr>
    </w:p>
    <w:p w:rsidR="00C87AB8" w:rsidRPr="002A32C8" w:rsidRDefault="00C87AB8" w:rsidP="00C87AB8">
      <w:pPr>
        <w:pStyle w:val="FootnoteText"/>
        <w:bidi/>
        <w:rPr>
          <w:rFonts w:cs="Simplified Arabic"/>
          <w:sz w:val="24"/>
          <w:szCs w:val="24"/>
          <w:rtl/>
          <w:lang w:bidi="ar-EG"/>
        </w:rPr>
      </w:pPr>
      <w:r w:rsidRPr="00C87AB8">
        <w:rPr>
          <w:rFonts w:cs="Simplified Arabic" w:hint="cs"/>
          <w:sz w:val="28"/>
          <w:szCs w:val="28"/>
          <w:rtl/>
          <w:lang w:bidi="ar-EG"/>
        </w:rPr>
        <w:t>(</w:t>
      </w:r>
      <w:r w:rsidRPr="00C87AB8">
        <w:rPr>
          <w:rStyle w:val="FootnoteReference"/>
          <w:rFonts w:cs="Simplified Arabic" w:hint="cs"/>
          <w:sz w:val="28"/>
          <w:szCs w:val="28"/>
          <w:rtl/>
          <w:lang w:bidi="ar-EG"/>
        </w:rPr>
        <w:t>4</w:t>
      </w:r>
      <w:r w:rsidRPr="00C87AB8">
        <w:rPr>
          <w:rFonts w:cs="Simplified Arabic" w:hint="cs"/>
          <w:sz w:val="28"/>
          <w:szCs w:val="28"/>
          <w:rtl/>
          <w:lang w:bidi="ar-EG"/>
        </w:rPr>
        <w:t>) حسن شحاته سعفان، تاريخ الفكر الاجتماعي والمدارس الاجتماعية، دار النهضة العربية، 1965، ص18، 19</w:t>
      </w:r>
      <w:r w:rsidRPr="002A32C8">
        <w:rPr>
          <w:rFonts w:cs="Simplified Arabic" w:hint="cs"/>
          <w:sz w:val="24"/>
          <w:szCs w:val="24"/>
          <w:rtl/>
          <w:lang w:bidi="ar-EG"/>
        </w:rPr>
        <w:t>.</w:t>
      </w:r>
    </w:p>
    <w:p w:rsidR="00C87AB8" w:rsidRDefault="00C87AB8" w:rsidP="00C87AB8">
      <w:pPr>
        <w:spacing w:after="0"/>
        <w:rPr>
          <w:color w:val="403152" w:themeColor="accent4" w:themeShade="80"/>
          <w:rtl/>
          <w:lang w:bidi="ar-EG"/>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2C37ED" w:rsidRDefault="002C37ED" w:rsidP="008D7C24">
      <w:pPr>
        <w:spacing w:after="0"/>
        <w:rPr>
          <w:color w:val="403152" w:themeColor="accent4" w:themeShade="80"/>
          <w:rtl/>
        </w:rPr>
      </w:pPr>
    </w:p>
    <w:p w:rsidR="00C87AB8" w:rsidRDefault="00C87AB8" w:rsidP="008D7C24">
      <w:pPr>
        <w:spacing w:after="0"/>
        <w:rPr>
          <w:color w:val="403152" w:themeColor="accent4" w:themeShade="80"/>
          <w:rtl/>
        </w:rPr>
      </w:pPr>
    </w:p>
    <w:p w:rsidR="002C37ED" w:rsidRPr="002C37ED" w:rsidRDefault="002C37ED" w:rsidP="008D7C24">
      <w:pPr>
        <w:spacing w:after="0"/>
        <w:rPr>
          <w:color w:val="FF0000"/>
          <w:sz w:val="36"/>
          <w:szCs w:val="36"/>
          <w:rtl/>
        </w:rPr>
      </w:pPr>
      <w:r w:rsidRPr="002C37ED">
        <w:rPr>
          <w:rFonts w:hint="cs"/>
          <w:color w:val="FF0000"/>
          <w:sz w:val="36"/>
          <w:szCs w:val="36"/>
          <w:rtl/>
        </w:rPr>
        <w:lastRenderedPageBreak/>
        <w:t>الملخص</w:t>
      </w:r>
    </w:p>
    <w:p w:rsidR="002C37ED" w:rsidRDefault="00363727" w:rsidP="00363727">
      <w:pPr>
        <w:spacing w:after="0"/>
        <w:rPr>
          <w:color w:val="403152" w:themeColor="accent4" w:themeShade="80"/>
          <w:rtl/>
        </w:rPr>
      </w:pPr>
      <w:r w:rsidRPr="00E44AF1">
        <w:rPr>
          <w:rFonts w:cs="Simplified Arabic" w:hint="cs"/>
          <w:sz w:val="28"/>
          <w:szCs w:val="28"/>
          <w:rtl/>
        </w:rPr>
        <w:t>مص</w:t>
      </w:r>
      <w:r>
        <w:rPr>
          <w:rFonts w:cs="Simplified Arabic" w:hint="cs"/>
          <w:sz w:val="28"/>
          <w:szCs w:val="28"/>
          <w:rtl/>
        </w:rPr>
        <w:t>ر واحة طويلة صنعها النيل على امتداد آلاف السنين، وقد مارس المصريون الصيد والرعي عندما كانوا قبائل متفرقة تعيش على شواطئ النيل</w:t>
      </w:r>
      <w:r>
        <w:rPr>
          <w:rFonts w:hint="cs"/>
          <w:color w:val="403152" w:themeColor="accent4" w:themeShade="80"/>
          <w:rtl/>
        </w:rPr>
        <w:t>.</w:t>
      </w:r>
      <w:r>
        <w:rPr>
          <w:rFonts w:cs="Simplified Arabic" w:hint="cs"/>
          <w:sz w:val="28"/>
          <w:szCs w:val="28"/>
          <w:rtl/>
        </w:rPr>
        <w:t>انتقلوا إلى الزراعة بفضل النيل حيث قام النيل بدور رئيسي في تكوين المجتمع المصري الموحد</w:t>
      </w:r>
      <w:r>
        <w:rPr>
          <w:rFonts w:hint="cs"/>
          <w:color w:val="403152" w:themeColor="accent4" w:themeShade="80"/>
          <w:rtl/>
        </w:rPr>
        <w:t>.</w:t>
      </w:r>
      <w:r w:rsidRPr="00363727">
        <w:rPr>
          <w:rFonts w:cs="Simplified Arabic" w:hint="cs"/>
          <w:sz w:val="28"/>
          <w:szCs w:val="28"/>
          <w:rtl/>
        </w:rPr>
        <w:t xml:space="preserve"> </w:t>
      </w:r>
      <w:r>
        <w:rPr>
          <w:rFonts w:cs="Simplified Arabic" w:hint="cs"/>
          <w:sz w:val="28"/>
          <w:szCs w:val="28"/>
          <w:rtl/>
        </w:rPr>
        <w:t>أدت الزراعة إلى استقرار القبائل</w:t>
      </w:r>
      <w:r>
        <w:rPr>
          <w:rFonts w:hint="cs"/>
          <w:color w:val="403152" w:themeColor="accent4" w:themeShade="80"/>
          <w:rtl/>
        </w:rPr>
        <w:t>.</w:t>
      </w:r>
    </w:p>
    <w:p w:rsidR="00363727" w:rsidRDefault="00363727" w:rsidP="00363727">
      <w:pPr>
        <w:spacing w:after="0"/>
        <w:rPr>
          <w:rFonts w:cs="Simplified Arabic"/>
          <w:sz w:val="28"/>
          <w:szCs w:val="28"/>
          <w:rtl/>
        </w:rPr>
      </w:pPr>
      <w:r>
        <w:rPr>
          <w:rFonts w:cs="Simplified Arabic" w:hint="cs"/>
          <w:sz w:val="28"/>
          <w:szCs w:val="28"/>
          <w:rtl/>
        </w:rPr>
        <w:t>توحدت البلاد على يد الملك مينا 3200 ق.م وقضى على الفرقة نهائيًا</w:t>
      </w:r>
      <w:r>
        <w:rPr>
          <w:rFonts w:hint="cs"/>
          <w:color w:val="403152" w:themeColor="accent4" w:themeShade="80"/>
          <w:rtl/>
        </w:rPr>
        <w:t>.</w:t>
      </w:r>
      <w:r>
        <w:rPr>
          <w:rFonts w:cs="Simplified Arabic" w:hint="cs"/>
          <w:sz w:val="28"/>
          <w:szCs w:val="28"/>
          <w:rtl/>
        </w:rPr>
        <w:t>الإصرار على وحدة المجتمع المصري هو أول صفات هذا المجتمع</w:t>
      </w:r>
      <w:r>
        <w:rPr>
          <w:rFonts w:hint="cs"/>
          <w:color w:val="403152" w:themeColor="accent4" w:themeShade="80"/>
          <w:rtl/>
        </w:rPr>
        <w:t>.</w:t>
      </w:r>
      <w:r w:rsidRPr="00363727">
        <w:rPr>
          <w:rFonts w:cs="Simplified Arabic" w:hint="cs"/>
          <w:sz w:val="28"/>
          <w:szCs w:val="28"/>
          <w:rtl/>
        </w:rPr>
        <w:t xml:space="preserve"> </w:t>
      </w:r>
      <w:r>
        <w:rPr>
          <w:rFonts w:cs="Simplified Arabic" w:hint="cs"/>
          <w:sz w:val="28"/>
          <w:szCs w:val="28"/>
          <w:rtl/>
        </w:rPr>
        <w:t>وبفضل الزراعة</w:t>
      </w:r>
      <w:r>
        <w:rPr>
          <w:rFonts w:hint="cs"/>
          <w:color w:val="403152" w:themeColor="accent4" w:themeShade="80"/>
          <w:rtl/>
        </w:rPr>
        <w:t xml:space="preserve"> </w:t>
      </w:r>
      <w:r>
        <w:rPr>
          <w:rFonts w:cs="Simplified Arabic" w:hint="cs"/>
          <w:sz w:val="28"/>
          <w:szCs w:val="28"/>
          <w:rtl/>
        </w:rPr>
        <w:t>اهتدى المصريون إلى التقويم الشمسي حيث جعلوا السنة 365 يومًا و اهتدو العلوم الهندسية</w:t>
      </w:r>
      <w:r w:rsidR="0079211F">
        <w:rPr>
          <w:rFonts w:cs="Simplified Arabic" w:hint="cs"/>
          <w:sz w:val="28"/>
          <w:szCs w:val="28"/>
          <w:rtl/>
        </w:rPr>
        <w:t xml:space="preserve"> وغيرها..</w:t>
      </w:r>
    </w:p>
    <w:p w:rsidR="0079211F" w:rsidRDefault="0079211F" w:rsidP="00363727">
      <w:pPr>
        <w:spacing w:after="0"/>
        <w:rPr>
          <w:rFonts w:cs="Simplified Arabic"/>
          <w:sz w:val="28"/>
          <w:szCs w:val="28"/>
          <w:rtl/>
        </w:rPr>
      </w:pPr>
      <w:r>
        <w:rPr>
          <w:rFonts w:cs="Simplified Arabic" w:hint="cs"/>
          <w:sz w:val="28"/>
          <w:szCs w:val="28"/>
          <w:rtl/>
        </w:rPr>
        <w:t>حظيت النساء في مصر القديمة بالمساواة الكاملة تقريبًا مع الرجال.</w:t>
      </w:r>
      <w:r w:rsidRPr="0079211F">
        <w:rPr>
          <w:rFonts w:cs="Simplified Arabic" w:hint="cs"/>
          <w:sz w:val="28"/>
          <w:szCs w:val="28"/>
          <w:rtl/>
        </w:rPr>
        <w:t xml:space="preserve"> </w:t>
      </w:r>
      <w:r>
        <w:rPr>
          <w:rFonts w:cs="Simplified Arabic" w:hint="cs"/>
          <w:sz w:val="28"/>
          <w:szCs w:val="28"/>
          <w:rtl/>
        </w:rPr>
        <w:t>حيث الوضع الاجتماعي يحدده مستوى الشخص في السلم الاجتماعي.</w:t>
      </w:r>
      <w:r w:rsidRPr="0079211F">
        <w:rPr>
          <w:rFonts w:cs="Simplified Arabic" w:hint="cs"/>
          <w:sz w:val="28"/>
          <w:szCs w:val="28"/>
          <w:rtl/>
        </w:rPr>
        <w:t xml:space="preserve"> </w:t>
      </w:r>
      <w:r>
        <w:rPr>
          <w:rFonts w:cs="Simplified Arabic" w:hint="cs"/>
          <w:sz w:val="28"/>
          <w:szCs w:val="28"/>
          <w:rtl/>
        </w:rPr>
        <w:t>وتمتعت نساء مصر بقدر أكبر من الحرية والحقوق والامتيازات مقارنة بما عرفته نساء الإغريق.</w:t>
      </w:r>
      <w:r w:rsidRPr="0079211F">
        <w:rPr>
          <w:rFonts w:cs="Simplified Arabic" w:hint="cs"/>
          <w:sz w:val="28"/>
          <w:szCs w:val="28"/>
          <w:rtl/>
        </w:rPr>
        <w:t xml:space="preserve"> </w:t>
      </w:r>
      <w:r>
        <w:rPr>
          <w:rFonts w:cs="Simplified Arabic" w:hint="cs"/>
          <w:sz w:val="28"/>
          <w:szCs w:val="28"/>
          <w:rtl/>
        </w:rPr>
        <w:t>إلا أن الرجل الذي تختاره زوجًا لها هو الذي يصبح حاكمًا أو فرعونًا.</w:t>
      </w:r>
      <w:r w:rsidRPr="0079211F">
        <w:rPr>
          <w:rFonts w:cs="Simplified Arabic" w:hint="cs"/>
          <w:sz w:val="28"/>
          <w:szCs w:val="28"/>
          <w:rtl/>
        </w:rPr>
        <w:t xml:space="preserve"> </w:t>
      </w:r>
      <w:r>
        <w:rPr>
          <w:rFonts w:cs="Simplified Arabic" w:hint="cs"/>
          <w:sz w:val="28"/>
          <w:szCs w:val="28"/>
          <w:rtl/>
        </w:rPr>
        <w:t>وتمتعت النساء بالعديد من الحقوق القانونية.</w:t>
      </w:r>
      <w:r w:rsidRPr="0079211F">
        <w:rPr>
          <w:rFonts w:cs="Simplified Arabic" w:hint="cs"/>
          <w:sz w:val="28"/>
          <w:szCs w:val="28"/>
          <w:rtl/>
        </w:rPr>
        <w:t xml:space="preserve"> </w:t>
      </w:r>
      <w:r>
        <w:rPr>
          <w:rFonts w:cs="Simplified Arabic" w:hint="cs"/>
          <w:sz w:val="28"/>
          <w:szCs w:val="28"/>
          <w:rtl/>
        </w:rPr>
        <w:t>وفتح باب العديد من الوظائف المهنية أمام النساء.</w:t>
      </w:r>
    </w:p>
    <w:p w:rsidR="00403752" w:rsidRDefault="00D1558A" w:rsidP="00363727">
      <w:pPr>
        <w:spacing w:after="0"/>
        <w:rPr>
          <w:rFonts w:cs="Simplified Arabic"/>
          <w:sz w:val="28"/>
          <w:szCs w:val="28"/>
          <w:rtl/>
        </w:rPr>
      </w:pPr>
      <w:r>
        <w:rPr>
          <w:rFonts w:cs="Simplified Arabic" w:hint="cs"/>
          <w:sz w:val="28"/>
          <w:szCs w:val="28"/>
          <w:rtl/>
        </w:rPr>
        <w:t xml:space="preserve">المفكرين المصريين القدامى كان لهم اثر كبير في النظم </w:t>
      </w:r>
      <w:r w:rsidR="00403752">
        <w:rPr>
          <w:rFonts w:cs="Simplified Arabic" w:hint="cs"/>
          <w:sz w:val="28"/>
          <w:szCs w:val="28"/>
          <w:rtl/>
        </w:rPr>
        <w:t>الدينية وانتشار فكرة توحيد الله</w:t>
      </w:r>
    </w:p>
    <w:p w:rsidR="00D1558A" w:rsidRDefault="00403752" w:rsidP="00403752">
      <w:pPr>
        <w:spacing w:after="0"/>
        <w:rPr>
          <w:rFonts w:cs="Simplified Arabic"/>
          <w:sz w:val="28"/>
          <w:szCs w:val="28"/>
          <w:rtl/>
        </w:rPr>
      </w:pPr>
      <w:r>
        <w:rPr>
          <w:rFonts w:cs="Simplified Arabic" w:hint="cs"/>
          <w:sz w:val="28"/>
          <w:szCs w:val="28"/>
          <w:rtl/>
        </w:rPr>
        <w:t>،</w:t>
      </w:r>
      <w:r w:rsidR="00D1558A">
        <w:rPr>
          <w:rFonts w:cs="Simplified Arabic" w:hint="cs"/>
          <w:sz w:val="28"/>
          <w:szCs w:val="28"/>
          <w:rtl/>
        </w:rPr>
        <w:t>فالثورة التي قام بها إخناتون الكاهن المصري، الذي أصبح فيما بعد امنحتب الرابع كانت تستهدف إحلال فكرة الوحدانية، مكان فكرة الآلهة المتعددة.</w:t>
      </w:r>
      <w:r>
        <w:rPr>
          <w:rFonts w:cs="Simplified Arabic" w:hint="cs"/>
          <w:sz w:val="28"/>
          <w:szCs w:val="28"/>
          <w:rtl/>
        </w:rPr>
        <w:t xml:space="preserve"> ويدرسون الحضارة المصرية القديمة</w:t>
      </w:r>
      <w:r w:rsidR="00581CD9">
        <w:rPr>
          <w:rFonts w:cs="Simplified Arabic" w:hint="cs"/>
          <w:sz w:val="28"/>
          <w:szCs w:val="28"/>
          <w:rtl/>
        </w:rPr>
        <w:t xml:space="preserve"> و</w:t>
      </w:r>
      <w:r>
        <w:rPr>
          <w:rFonts w:cs="Simplified Arabic" w:hint="cs"/>
          <w:sz w:val="28"/>
          <w:szCs w:val="28"/>
          <w:rtl/>
        </w:rPr>
        <w:t>يستندون الى هذه النظرية.</w:t>
      </w:r>
    </w:p>
    <w:p w:rsidR="00137896" w:rsidRDefault="00137896" w:rsidP="00403752">
      <w:pPr>
        <w:spacing w:after="0"/>
        <w:rPr>
          <w:rFonts w:cs="Simplified Arabic"/>
          <w:sz w:val="28"/>
          <w:szCs w:val="28"/>
          <w:rtl/>
        </w:rPr>
      </w:pPr>
    </w:p>
    <w:p w:rsidR="00137896" w:rsidRPr="00C87AB8" w:rsidRDefault="00137896" w:rsidP="00137896">
      <w:pPr>
        <w:spacing w:after="0"/>
        <w:rPr>
          <w:color w:val="E36C0A" w:themeColor="accent6" w:themeShade="BF"/>
          <w:sz w:val="32"/>
          <w:szCs w:val="32"/>
          <w:rtl/>
        </w:rPr>
      </w:pPr>
      <w:r w:rsidRPr="00C87AB8">
        <w:rPr>
          <w:rFonts w:hint="cs"/>
          <w:color w:val="E36C0A" w:themeColor="accent6" w:themeShade="BF"/>
          <w:sz w:val="32"/>
          <w:szCs w:val="32"/>
          <w:rtl/>
        </w:rPr>
        <w:t>النتائج</w:t>
      </w:r>
    </w:p>
    <w:p w:rsidR="00137896" w:rsidRPr="002C37ED" w:rsidRDefault="00137896" w:rsidP="00137896">
      <w:pPr>
        <w:spacing w:after="0"/>
        <w:rPr>
          <w:color w:val="0D0D0D" w:themeColor="text1" w:themeTint="F2"/>
          <w:sz w:val="32"/>
          <w:szCs w:val="32"/>
          <w:rtl/>
        </w:rPr>
      </w:pPr>
      <w:r w:rsidRPr="002C37ED">
        <w:rPr>
          <w:rFonts w:hint="cs"/>
          <w:color w:val="0D0D0D" w:themeColor="text1" w:themeTint="F2"/>
          <w:sz w:val="32"/>
          <w:szCs w:val="32"/>
          <w:rtl/>
        </w:rPr>
        <w:t>توصلت من خلال هذا التقرير لعدة نتائج:-</w:t>
      </w:r>
    </w:p>
    <w:p w:rsidR="00137896" w:rsidRDefault="00137896" w:rsidP="00137896">
      <w:pPr>
        <w:pStyle w:val="ListParagraph"/>
        <w:numPr>
          <w:ilvl w:val="0"/>
          <w:numId w:val="1"/>
        </w:numPr>
        <w:spacing w:after="0"/>
        <w:rPr>
          <w:color w:val="0D0D0D" w:themeColor="text1" w:themeTint="F2"/>
          <w:sz w:val="32"/>
          <w:szCs w:val="32"/>
        </w:rPr>
      </w:pPr>
      <w:r>
        <w:rPr>
          <w:rFonts w:hint="cs"/>
          <w:color w:val="0D0D0D" w:themeColor="text1" w:themeTint="F2"/>
          <w:sz w:val="32"/>
          <w:szCs w:val="32"/>
          <w:rtl/>
        </w:rPr>
        <w:t>معرفة مصر القديمة</w:t>
      </w:r>
    </w:p>
    <w:p w:rsidR="00137896" w:rsidRPr="00F320EA" w:rsidRDefault="00137896" w:rsidP="00137896">
      <w:pPr>
        <w:pStyle w:val="ListParagraph"/>
        <w:numPr>
          <w:ilvl w:val="0"/>
          <w:numId w:val="1"/>
        </w:numPr>
        <w:spacing w:after="0"/>
        <w:rPr>
          <w:color w:val="0D0D0D" w:themeColor="text1" w:themeTint="F2"/>
          <w:sz w:val="32"/>
          <w:szCs w:val="32"/>
          <w:rtl/>
        </w:rPr>
      </w:pPr>
      <w:r>
        <w:rPr>
          <w:rFonts w:hint="cs"/>
          <w:color w:val="0D0D0D" w:themeColor="text1" w:themeTint="F2"/>
          <w:sz w:val="32"/>
          <w:szCs w:val="32"/>
          <w:rtl/>
        </w:rPr>
        <w:t xml:space="preserve">معرفة الانظمة الدينية والاسرية في مصر القديمة </w:t>
      </w:r>
    </w:p>
    <w:p w:rsidR="00137896" w:rsidRPr="002C37ED" w:rsidRDefault="00137896" w:rsidP="00137896">
      <w:pPr>
        <w:spacing w:after="0"/>
        <w:rPr>
          <w:color w:val="0D0D0D" w:themeColor="text1" w:themeTint="F2"/>
          <w:sz w:val="32"/>
          <w:szCs w:val="32"/>
          <w:rtl/>
        </w:rPr>
      </w:pPr>
    </w:p>
    <w:p w:rsidR="00137896" w:rsidRPr="00C87AB8" w:rsidRDefault="00137896" w:rsidP="00137896">
      <w:pPr>
        <w:spacing w:after="0"/>
        <w:rPr>
          <w:color w:val="E36C0A" w:themeColor="accent6" w:themeShade="BF"/>
          <w:sz w:val="32"/>
          <w:szCs w:val="32"/>
          <w:rtl/>
        </w:rPr>
      </w:pPr>
      <w:r w:rsidRPr="00C87AB8">
        <w:rPr>
          <w:rFonts w:hint="cs"/>
          <w:color w:val="E36C0A" w:themeColor="accent6" w:themeShade="BF"/>
          <w:sz w:val="32"/>
          <w:szCs w:val="32"/>
          <w:rtl/>
        </w:rPr>
        <w:t>التوصيات</w:t>
      </w:r>
    </w:p>
    <w:p w:rsidR="00137896" w:rsidRPr="002C37ED" w:rsidRDefault="00137896" w:rsidP="00137896">
      <w:pPr>
        <w:spacing w:after="0"/>
        <w:rPr>
          <w:color w:val="0D0D0D" w:themeColor="text1" w:themeTint="F2"/>
          <w:sz w:val="32"/>
          <w:szCs w:val="32"/>
          <w:rtl/>
        </w:rPr>
      </w:pPr>
      <w:r w:rsidRPr="002C37ED">
        <w:rPr>
          <w:rFonts w:hint="cs"/>
          <w:color w:val="0D0D0D" w:themeColor="text1" w:themeTint="F2"/>
          <w:sz w:val="32"/>
          <w:szCs w:val="32"/>
          <w:rtl/>
        </w:rPr>
        <w:t>اتقدم في نهاية التقرير بعدة توصيات من اهمها:ـ</w:t>
      </w:r>
    </w:p>
    <w:p w:rsidR="00137896" w:rsidRPr="00D1558A" w:rsidRDefault="00137896" w:rsidP="00137896">
      <w:pPr>
        <w:pStyle w:val="ListParagraph"/>
        <w:numPr>
          <w:ilvl w:val="0"/>
          <w:numId w:val="2"/>
        </w:numPr>
        <w:spacing w:after="0"/>
        <w:rPr>
          <w:color w:val="0D0D0D" w:themeColor="text1" w:themeTint="F2"/>
          <w:sz w:val="32"/>
          <w:szCs w:val="32"/>
          <w:rtl/>
        </w:rPr>
      </w:pPr>
      <w:r>
        <w:rPr>
          <w:rFonts w:hint="cs"/>
          <w:color w:val="0D0D0D" w:themeColor="text1" w:themeTint="F2"/>
          <w:sz w:val="32"/>
          <w:szCs w:val="32"/>
          <w:rtl/>
        </w:rPr>
        <w:t>الاكثار من الدراسات التي تخص مصر القديمة.</w:t>
      </w:r>
    </w:p>
    <w:p w:rsidR="00137896" w:rsidRPr="00D1558A" w:rsidRDefault="00137896" w:rsidP="00137896">
      <w:pPr>
        <w:pStyle w:val="ListParagraph"/>
        <w:numPr>
          <w:ilvl w:val="0"/>
          <w:numId w:val="2"/>
        </w:numPr>
        <w:spacing w:after="0"/>
        <w:rPr>
          <w:color w:val="0D0D0D" w:themeColor="text1" w:themeTint="F2"/>
          <w:sz w:val="32"/>
          <w:szCs w:val="32"/>
          <w:rtl/>
        </w:rPr>
      </w:pPr>
      <w:r>
        <w:rPr>
          <w:rFonts w:hint="cs"/>
          <w:color w:val="0D0D0D" w:themeColor="text1" w:themeTint="F2"/>
          <w:sz w:val="32"/>
          <w:szCs w:val="32"/>
          <w:rtl/>
        </w:rPr>
        <w:t xml:space="preserve"> نشر كتب خاصه بحضارة مصر القديمة.</w:t>
      </w:r>
    </w:p>
    <w:p w:rsidR="00137896" w:rsidRDefault="00137896" w:rsidP="00137896">
      <w:pPr>
        <w:spacing w:after="0"/>
        <w:rPr>
          <w:color w:val="403152" w:themeColor="accent4" w:themeShade="80"/>
          <w:rtl/>
        </w:rPr>
      </w:pPr>
    </w:p>
    <w:p w:rsidR="0079211F" w:rsidRPr="007B3357" w:rsidRDefault="0079211F" w:rsidP="00363727">
      <w:pPr>
        <w:spacing w:after="0"/>
        <w:rPr>
          <w:color w:val="403152" w:themeColor="accent4" w:themeShade="80"/>
        </w:rPr>
      </w:pPr>
    </w:p>
    <w:sectPr w:rsidR="0079211F" w:rsidRPr="007B3357" w:rsidSect="00581CD9">
      <w:footnotePr>
        <w:numRestart w:val="eachPage"/>
      </w:footnotePr>
      <w:type w:val="continuous"/>
      <w:pgSz w:w="11906" w:h="16838"/>
      <w:pgMar w:top="1440" w:right="1800" w:bottom="1440" w:left="1800" w:header="708" w:footer="708" w:gutter="0"/>
      <w:pgBorders w:offsetFrom="page">
        <w:top w:val="wave" w:sz="6" w:space="24" w:color="auto"/>
        <w:left w:val="wave" w:sz="6" w:space="24" w:color="auto"/>
        <w:bottom w:val="wave" w:sz="6" w:space="24" w:color="auto"/>
        <w:right w:val="wave" w:sz="6"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6AF2" w:rsidRDefault="00616AF2" w:rsidP="008D7C24">
      <w:pPr>
        <w:spacing w:after="0" w:line="240" w:lineRule="auto"/>
      </w:pPr>
      <w:r>
        <w:separator/>
      </w:r>
    </w:p>
  </w:endnote>
  <w:endnote w:type="continuationSeparator" w:id="1">
    <w:p w:rsidR="00616AF2" w:rsidRDefault="00616AF2" w:rsidP="008D7C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ngsana New">
    <w:panose1 w:val="02020603050405020304"/>
    <w:charset w:val="00"/>
    <w:family w:val="roman"/>
    <w:pitch w:val="variable"/>
    <w:sig w:usb0="01000003" w:usb1="00000000" w:usb2="00000000" w:usb3="00000000" w:csb0="00010001" w:csb1="00000000"/>
  </w:font>
  <w:font w:name="Andalus">
    <w:panose1 w:val="02010000000000000000"/>
    <w:charset w:val="B2"/>
    <w:family w:val="auto"/>
    <w:pitch w:val="variable"/>
    <w:sig w:usb0="00002001" w:usb1="00000000" w:usb2="00000000" w:usb3="00000000" w:csb0="00000040" w:csb1="00000000"/>
  </w:font>
  <w:font w:name="Segoe UI">
    <w:panose1 w:val="020B0502040204020203"/>
    <w:charset w:val="00"/>
    <w:family w:val="swiss"/>
    <w:pitch w:val="variable"/>
    <w:sig w:usb0="E00022FF" w:usb1="C000205B" w:usb2="00000009" w:usb3="00000000" w:csb0="000001DF" w:csb1="00000000"/>
  </w:font>
  <w:font w:name="SKR HEAD1">
    <w:altName w:val="Times New Roman"/>
    <w:charset w:val="B2"/>
    <w:family w:val="auto"/>
    <w:pitch w:val="variable"/>
    <w:sig w:usb0="00002000"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684454"/>
      <w:docPartObj>
        <w:docPartGallery w:val="Page Numbers (Bottom of Page)"/>
        <w:docPartUnique/>
      </w:docPartObj>
    </w:sdtPr>
    <w:sdtContent>
      <w:p w:rsidR="00C87AB8" w:rsidRDefault="006031C7">
        <w:pPr>
          <w:pStyle w:val="Footer"/>
          <w:jc w:val="right"/>
        </w:pPr>
        <w:fldSimple w:instr=" PAGE   \* MERGEFORMAT ">
          <w:r w:rsidR="00702D0F">
            <w:rPr>
              <w:noProof/>
              <w:rtl/>
            </w:rPr>
            <w:t>3</w:t>
          </w:r>
        </w:fldSimple>
      </w:p>
    </w:sdtContent>
  </w:sdt>
  <w:p w:rsidR="00C87AB8" w:rsidRDefault="00C87A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6AF2" w:rsidRDefault="00616AF2" w:rsidP="008D7C24">
      <w:pPr>
        <w:spacing w:after="0" w:line="240" w:lineRule="auto"/>
      </w:pPr>
      <w:r>
        <w:separator/>
      </w:r>
    </w:p>
  </w:footnote>
  <w:footnote w:type="continuationSeparator" w:id="1">
    <w:p w:rsidR="00616AF2" w:rsidRDefault="00616AF2" w:rsidP="008D7C24">
      <w:pPr>
        <w:spacing w:after="0" w:line="240" w:lineRule="auto"/>
      </w:pPr>
      <w:r>
        <w:continuationSeparator/>
      </w:r>
    </w:p>
  </w:footnote>
  <w:footnote w:id="2">
    <w:p w:rsidR="008D7C24" w:rsidRPr="002A32C8" w:rsidRDefault="008D7C24" w:rsidP="008D7C24">
      <w:pPr>
        <w:pStyle w:val="FootnoteText"/>
        <w:bidi/>
        <w:rPr>
          <w:rFonts w:cs="Simplified Arabic"/>
          <w:sz w:val="24"/>
          <w:szCs w:val="24"/>
          <w:rtl/>
        </w:rPr>
      </w:pPr>
      <w:r w:rsidRPr="002A32C8">
        <w:rPr>
          <w:rFonts w:cs="Simplified Arabic" w:hint="cs"/>
          <w:sz w:val="24"/>
          <w:szCs w:val="24"/>
          <w:rtl/>
        </w:rPr>
        <w:t>(</w:t>
      </w:r>
      <w:r w:rsidRPr="002A32C8">
        <w:rPr>
          <w:rStyle w:val="FootnoteReference"/>
          <w:rFonts w:cs="Simplified Arabic"/>
          <w:sz w:val="24"/>
          <w:szCs w:val="24"/>
          <w:rtl/>
        </w:rPr>
        <w:footnoteRef/>
      </w:r>
      <w:r w:rsidRPr="002A32C8">
        <w:rPr>
          <w:rFonts w:cs="Simplified Arabic" w:hint="cs"/>
          <w:sz w:val="24"/>
          <w:szCs w:val="24"/>
          <w:rtl/>
        </w:rPr>
        <w:t xml:space="preserve">) </w:t>
      </w:r>
      <w:r w:rsidRPr="002A32C8">
        <w:rPr>
          <w:rFonts w:cs="Simplified Arabic" w:hint="cs"/>
          <w:sz w:val="24"/>
          <w:szCs w:val="24"/>
          <w:rtl/>
          <w:lang w:bidi="ar-EG"/>
        </w:rPr>
        <w:t>عبد المجيد عبد الرحيم، تطور الفكر الاجتماعي، مكتبة الانجلو المصرية، بدون تاريخ، ص16،17</w:t>
      </w:r>
      <w:r w:rsidRPr="002A32C8">
        <w:rPr>
          <w:rFonts w:cs="Simplified Arabic" w:hint="cs"/>
          <w:sz w:val="24"/>
          <w:szCs w:val="24"/>
          <w:rtl/>
        </w:rPr>
        <w:t>.</w:t>
      </w:r>
      <w:r w:rsidRPr="002A32C8">
        <w:rPr>
          <w:rFonts w:cs="Simplified Arabic"/>
          <w:sz w:val="24"/>
          <w:szCs w:val="24"/>
        </w:rPr>
        <w:t xml:space="preserve"> </w:t>
      </w:r>
    </w:p>
  </w:footnote>
  <w:footnote w:id="3">
    <w:p w:rsidR="008D7C24" w:rsidRPr="002A32C8" w:rsidRDefault="008D7C24" w:rsidP="008D7C24">
      <w:pPr>
        <w:pStyle w:val="FootnoteText"/>
        <w:bidi/>
        <w:rPr>
          <w:rFonts w:cs="Simplified Arabic"/>
          <w:sz w:val="24"/>
          <w:szCs w:val="24"/>
          <w:rtl/>
        </w:rPr>
      </w:pPr>
      <w:r w:rsidRPr="002A32C8">
        <w:rPr>
          <w:rFonts w:cs="Simplified Arabic" w:hint="cs"/>
          <w:sz w:val="24"/>
          <w:szCs w:val="24"/>
          <w:rtl/>
        </w:rPr>
        <w:t>(</w:t>
      </w:r>
      <w:r w:rsidRPr="002A32C8">
        <w:rPr>
          <w:rStyle w:val="FootnoteReference"/>
          <w:rFonts w:cs="Simplified Arabic"/>
          <w:sz w:val="24"/>
          <w:szCs w:val="24"/>
          <w:rtl/>
        </w:rPr>
        <w:footnoteRef/>
      </w:r>
      <w:r w:rsidRPr="002A32C8">
        <w:rPr>
          <w:rFonts w:cs="Simplified Arabic" w:hint="cs"/>
          <w:sz w:val="24"/>
          <w:szCs w:val="24"/>
          <w:rtl/>
        </w:rPr>
        <w:t xml:space="preserve">) </w:t>
      </w:r>
      <w:r w:rsidRPr="002A32C8">
        <w:rPr>
          <w:rFonts w:cs="Simplified Arabic" w:hint="cs"/>
          <w:sz w:val="24"/>
          <w:szCs w:val="24"/>
          <w:rtl/>
          <w:lang w:bidi="ar-EG"/>
        </w:rPr>
        <w:t>مصطفى الخشاب، علم الاجتماع ومدارسه، مكتبة الانجلو المصرية، 1979، ص12،23</w:t>
      </w:r>
      <w:r w:rsidRPr="002A32C8">
        <w:rPr>
          <w:rFonts w:cs="Simplified Arabic" w:hint="cs"/>
          <w:sz w:val="24"/>
          <w:szCs w:val="24"/>
          <w:rtl/>
        </w:rPr>
        <w:t>.</w:t>
      </w:r>
      <w:r w:rsidRPr="002A32C8">
        <w:rPr>
          <w:rFonts w:cs="Simplified Arabic"/>
          <w:sz w:val="24"/>
          <w:szCs w:val="24"/>
        </w:rPr>
        <w:t xml:space="preserve"> </w:t>
      </w:r>
    </w:p>
  </w:footnote>
  <w:footnote w:id="4">
    <w:p w:rsidR="00E71EA8" w:rsidRPr="002A32C8" w:rsidRDefault="00E71EA8" w:rsidP="00E71EA8">
      <w:pPr>
        <w:pStyle w:val="FootnoteText"/>
        <w:bidi/>
        <w:rPr>
          <w:rFonts w:cs="Simplified Arabic"/>
          <w:sz w:val="24"/>
          <w:szCs w:val="24"/>
        </w:rPr>
      </w:pPr>
      <w:r w:rsidRPr="002A32C8">
        <w:rPr>
          <w:rFonts w:cs="Simplified Arabic" w:hint="cs"/>
          <w:sz w:val="24"/>
          <w:szCs w:val="24"/>
          <w:rtl/>
        </w:rPr>
        <w:t>(</w:t>
      </w:r>
      <w:r w:rsidRPr="002A32C8">
        <w:rPr>
          <w:rStyle w:val="FootnoteReference"/>
          <w:rFonts w:cs="Simplified Arabic"/>
          <w:sz w:val="24"/>
          <w:szCs w:val="24"/>
          <w:rtl/>
        </w:rPr>
        <w:footnoteRef/>
      </w:r>
      <w:r w:rsidRPr="002A32C8">
        <w:rPr>
          <w:rFonts w:cs="Simplified Arabic" w:hint="cs"/>
          <w:sz w:val="24"/>
          <w:szCs w:val="24"/>
          <w:rtl/>
        </w:rPr>
        <w:t xml:space="preserve">) </w:t>
      </w:r>
      <w:r w:rsidRPr="002A32C8">
        <w:rPr>
          <w:rFonts w:cs="Simplified Arabic" w:hint="cs"/>
          <w:sz w:val="24"/>
          <w:szCs w:val="24"/>
          <w:rtl/>
          <w:lang w:bidi="ar-EG"/>
        </w:rPr>
        <w:t>انارويز، روح مصر القديمة، ترجمة إكرام يوسف، المجلس الأعلى للثقافة، 2006، ص31</w:t>
      </w:r>
      <w:r w:rsidRPr="002A32C8">
        <w:rPr>
          <w:rFonts w:cs="Simplified Arabic" w:hint="cs"/>
          <w:sz w:val="24"/>
          <w:szCs w:val="24"/>
          <w:rtl/>
        </w:rPr>
        <w:t>.</w:t>
      </w:r>
      <w:r w:rsidRPr="002A32C8">
        <w:rPr>
          <w:rFonts w:cs="Simplified Arabic"/>
          <w:sz w:val="24"/>
          <w:szCs w:val="24"/>
        </w:rPr>
        <w:t xml:space="preserve"> </w:t>
      </w:r>
    </w:p>
  </w:footnote>
  <w:footnote w:id="5">
    <w:p w:rsidR="002C37ED" w:rsidRPr="002A32C8" w:rsidRDefault="002C37ED" w:rsidP="002C37ED">
      <w:pPr>
        <w:pStyle w:val="FootnoteText"/>
        <w:bidi/>
        <w:rPr>
          <w:rFonts w:cs="Simplified Arabic"/>
          <w:sz w:val="24"/>
          <w:szCs w:val="24"/>
          <w:rtl/>
          <w:lang w:bidi="ar-EG"/>
        </w:rPr>
      </w:pPr>
      <w:r w:rsidRPr="002A32C8">
        <w:rPr>
          <w:rFonts w:cs="Simplified Arabic" w:hint="cs"/>
          <w:sz w:val="24"/>
          <w:szCs w:val="24"/>
          <w:rtl/>
          <w:lang w:bidi="ar-EG"/>
        </w:rPr>
        <w:t>(</w:t>
      </w:r>
      <w:r w:rsidRPr="002A32C8">
        <w:rPr>
          <w:rStyle w:val="FootnoteReference"/>
          <w:rFonts w:cs="Simplified Arabic"/>
          <w:sz w:val="24"/>
          <w:szCs w:val="24"/>
          <w:rtl/>
          <w:lang w:bidi="ar-EG"/>
        </w:rPr>
        <w:footnoteRef/>
      </w:r>
      <w:r w:rsidRPr="002A32C8">
        <w:rPr>
          <w:rFonts w:cs="Simplified Arabic" w:hint="cs"/>
          <w:sz w:val="24"/>
          <w:szCs w:val="24"/>
          <w:rtl/>
          <w:lang w:bidi="ar-EG"/>
        </w:rPr>
        <w:t>) حسن شحاته سعفان، تاريخ الفكر الاجتماعي والمدارس الاجتماعية، دار النهضة العربية، 1965، ص18، 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484F8C"/>
    <w:multiLevelType w:val="hybridMultilevel"/>
    <w:tmpl w:val="779C1076"/>
    <w:lvl w:ilvl="0" w:tplc="7862ACB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56D1664"/>
    <w:multiLevelType w:val="hybridMultilevel"/>
    <w:tmpl w:val="3B9418EC"/>
    <w:lvl w:ilvl="0" w:tplc="7DC8DD4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numRestart w:val="eachPage"/>
    <w:footnote w:id="0"/>
    <w:footnote w:id="1"/>
  </w:footnotePr>
  <w:endnotePr>
    <w:endnote w:id="0"/>
    <w:endnote w:id="1"/>
  </w:endnotePr>
  <w:compat/>
  <w:rsids>
    <w:rsidRoot w:val="007B3357"/>
    <w:rsid w:val="0003114C"/>
    <w:rsid w:val="00137896"/>
    <w:rsid w:val="002C37ED"/>
    <w:rsid w:val="00363727"/>
    <w:rsid w:val="00403752"/>
    <w:rsid w:val="00581CD9"/>
    <w:rsid w:val="006031C7"/>
    <w:rsid w:val="00616AF2"/>
    <w:rsid w:val="006634F8"/>
    <w:rsid w:val="00702D0F"/>
    <w:rsid w:val="00735AD1"/>
    <w:rsid w:val="0079211F"/>
    <w:rsid w:val="007B3357"/>
    <w:rsid w:val="007C5185"/>
    <w:rsid w:val="008D7C24"/>
    <w:rsid w:val="00C87AB8"/>
    <w:rsid w:val="00D1558A"/>
    <w:rsid w:val="00E71EA8"/>
    <w:rsid w:val="00F312A9"/>
    <w:rsid w:val="00F320EA"/>
    <w:rsid w:val="00FE358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14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8D7C24"/>
    <w:pPr>
      <w:bidi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8D7C24"/>
    <w:rPr>
      <w:rFonts w:ascii="Times New Roman" w:eastAsia="Times New Roman" w:hAnsi="Times New Roman" w:cs="Times New Roman"/>
      <w:sz w:val="20"/>
      <w:szCs w:val="20"/>
    </w:rPr>
  </w:style>
  <w:style w:type="character" w:styleId="FootnoteReference">
    <w:name w:val="footnote reference"/>
    <w:basedOn w:val="DefaultParagraphFont"/>
    <w:semiHidden/>
    <w:rsid w:val="008D7C24"/>
    <w:rPr>
      <w:vertAlign w:val="superscript"/>
    </w:rPr>
  </w:style>
  <w:style w:type="paragraph" w:styleId="EndnoteText">
    <w:name w:val="endnote text"/>
    <w:basedOn w:val="Normal"/>
    <w:link w:val="EndnoteTextChar"/>
    <w:uiPriority w:val="99"/>
    <w:semiHidden/>
    <w:unhideWhenUsed/>
    <w:rsid w:val="00E71EA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71EA8"/>
    <w:rPr>
      <w:sz w:val="20"/>
      <w:szCs w:val="20"/>
    </w:rPr>
  </w:style>
  <w:style w:type="character" w:styleId="EndnoteReference">
    <w:name w:val="endnote reference"/>
    <w:basedOn w:val="DefaultParagraphFont"/>
    <w:uiPriority w:val="99"/>
    <w:semiHidden/>
    <w:unhideWhenUsed/>
    <w:rsid w:val="00E71EA8"/>
    <w:rPr>
      <w:vertAlign w:val="superscript"/>
    </w:rPr>
  </w:style>
  <w:style w:type="paragraph" w:styleId="Header">
    <w:name w:val="header"/>
    <w:basedOn w:val="Normal"/>
    <w:link w:val="HeaderChar"/>
    <w:uiPriority w:val="99"/>
    <w:semiHidden/>
    <w:unhideWhenUsed/>
    <w:rsid w:val="00C87AB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87AB8"/>
  </w:style>
  <w:style w:type="paragraph" w:styleId="Footer">
    <w:name w:val="footer"/>
    <w:basedOn w:val="Normal"/>
    <w:link w:val="FooterChar"/>
    <w:uiPriority w:val="99"/>
    <w:unhideWhenUsed/>
    <w:rsid w:val="00C87A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7AB8"/>
  </w:style>
  <w:style w:type="table" w:styleId="TableGrid">
    <w:name w:val="Table Grid"/>
    <w:basedOn w:val="TableNormal"/>
    <w:uiPriority w:val="59"/>
    <w:rsid w:val="00C87A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320E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53C30-37EA-4670-BD03-37A9600AC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9</Pages>
  <Words>1042</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Eqlaa Soft</Company>
  <LinksUpToDate>false</LinksUpToDate>
  <CharactersWithSpaces>6969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Hosam Shehata</dc:creator>
  <cp:keywords/>
  <dc:description/>
  <cp:lastModifiedBy>Hosam Shehata</cp:lastModifiedBy>
  <cp:revision>3</cp:revision>
  <cp:lastPrinted>2009-10-11T19:01:00Z</cp:lastPrinted>
  <dcterms:created xsi:type="dcterms:W3CDTF">2009-10-11T14:22:00Z</dcterms:created>
  <dcterms:modified xsi:type="dcterms:W3CDTF">2009-10-13T14:55:00Z</dcterms:modified>
</cp:coreProperties>
</file>