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E06" w:rsidRDefault="000411FD" w:rsidP="000411FD">
      <w:pPr>
        <w:tabs>
          <w:tab w:val="left" w:pos="7350"/>
        </w:tabs>
        <w:rPr>
          <w:sz w:val="36"/>
          <w:szCs w:val="36"/>
          <w:lang/>
        </w:rPr>
      </w:pPr>
      <w:r>
        <w:rPr>
          <w:sz w:val="36"/>
          <w:szCs w:val="36"/>
          <w:lang/>
        </w:rPr>
        <w:t>Introduction:-</w:t>
      </w:r>
    </w:p>
    <w:p w:rsidR="000411FD" w:rsidRDefault="000411FD" w:rsidP="000411FD">
      <w:pPr>
        <w:tabs>
          <w:tab w:val="left" w:pos="7350"/>
        </w:tabs>
        <w:rPr>
          <w:sz w:val="36"/>
          <w:szCs w:val="36"/>
          <w:lang/>
        </w:rPr>
      </w:pPr>
      <w:r w:rsidRPr="000411FD">
        <w:rPr>
          <w:sz w:val="36"/>
          <w:szCs w:val="36"/>
          <w:lang/>
        </w:rPr>
        <w:t xml:space="preserve">A </w:t>
      </w:r>
      <w:r w:rsidRPr="000411FD">
        <w:rPr>
          <w:b/>
          <w:bCs/>
          <w:sz w:val="36"/>
          <w:szCs w:val="36"/>
          <w:lang/>
        </w:rPr>
        <w:t>mother</w:t>
      </w:r>
      <w:r w:rsidRPr="000411FD">
        <w:rPr>
          <w:sz w:val="36"/>
          <w:szCs w:val="36"/>
          <w:lang/>
        </w:rPr>
        <w:t xml:space="preserve"> is a biologicaland/or social female parent of an offspring. Because of the complexity and differences of a mothers' social, cultural, and religious definitions and roles, it is challenging to define a mother to suit a universally accepted definition.</w:t>
      </w:r>
    </w:p>
    <w:p w:rsidR="000411FD" w:rsidRDefault="000411FD" w:rsidP="000411FD">
      <w:pPr>
        <w:tabs>
          <w:tab w:val="left" w:pos="7350"/>
        </w:tabs>
        <w:rPr>
          <w:sz w:val="36"/>
          <w:szCs w:val="36"/>
          <w:lang/>
        </w:rPr>
      </w:pPr>
    </w:p>
    <w:p w:rsidR="000411FD" w:rsidRDefault="000411FD" w:rsidP="000411FD">
      <w:pPr>
        <w:tabs>
          <w:tab w:val="left" w:pos="7350"/>
        </w:tabs>
        <w:rPr>
          <w:sz w:val="36"/>
          <w:szCs w:val="36"/>
          <w:lang/>
        </w:rPr>
      </w:pPr>
    </w:p>
    <w:p w:rsidR="000411FD" w:rsidRDefault="000411FD" w:rsidP="000411FD">
      <w:pPr>
        <w:tabs>
          <w:tab w:val="left" w:pos="7350"/>
        </w:tabs>
        <w:rPr>
          <w:sz w:val="36"/>
          <w:szCs w:val="36"/>
          <w:lang/>
        </w:rPr>
      </w:pPr>
    </w:p>
    <w:p w:rsidR="000411FD" w:rsidRDefault="000411FD" w:rsidP="000411FD">
      <w:pPr>
        <w:tabs>
          <w:tab w:val="left" w:pos="7350"/>
        </w:tabs>
        <w:rPr>
          <w:sz w:val="36"/>
          <w:szCs w:val="36"/>
          <w:lang/>
        </w:rPr>
      </w:pPr>
    </w:p>
    <w:p w:rsidR="000411FD" w:rsidRDefault="000411FD" w:rsidP="000411FD">
      <w:pPr>
        <w:tabs>
          <w:tab w:val="left" w:pos="7350"/>
        </w:tabs>
        <w:rPr>
          <w:sz w:val="36"/>
          <w:szCs w:val="36"/>
          <w:lang/>
        </w:rPr>
      </w:pPr>
    </w:p>
    <w:p w:rsidR="000411FD" w:rsidRDefault="000411FD" w:rsidP="000411FD">
      <w:pPr>
        <w:tabs>
          <w:tab w:val="left" w:pos="7350"/>
        </w:tabs>
        <w:rPr>
          <w:sz w:val="36"/>
          <w:szCs w:val="36"/>
          <w:lang/>
        </w:rPr>
      </w:pPr>
    </w:p>
    <w:p w:rsidR="000411FD" w:rsidRDefault="000411FD" w:rsidP="000411FD">
      <w:pPr>
        <w:tabs>
          <w:tab w:val="left" w:pos="7350"/>
        </w:tabs>
        <w:rPr>
          <w:sz w:val="36"/>
          <w:szCs w:val="36"/>
          <w:lang/>
        </w:rPr>
      </w:pPr>
    </w:p>
    <w:p w:rsidR="000411FD" w:rsidRDefault="000411FD" w:rsidP="000411FD">
      <w:pPr>
        <w:tabs>
          <w:tab w:val="left" w:pos="7350"/>
        </w:tabs>
        <w:rPr>
          <w:sz w:val="36"/>
          <w:szCs w:val="36"/>
          <w:lang/>
        </w:rPr>
      </w:pPr>
    </w:p>
    <w:p w:rsidR="000411FD" w:rsidRDefault="000411FD" w:rsidP="000411FD">
      <w:pPr>
        <w:tabs>
          <w:tab w:val="left" w:pos="7350"/>
        </w:tabs>
        <w:rPr>
          <w:sz w:val="36"/>
          <w:szCs w:val="36"/>
          <w:lang/>
        </w:rPr>
      </w:pPr>
    </w:p>
    <w:p w:rsidR="000411FD" w:rsidRDefault="000411FD" w:rsidP="000411FD">
      <w:pPr>
        <w:tabs>
          <w:tab w:val="left" w:pos="7350"/>
        </w:tabs>
        <w:rPr>
          <w:sz w:val="36"/>
          <w:szCs w:val="36"/>
          <w:lang/>
        </w:rPr>
      </w:pPr>
    </w:p>
    <w:p w:rsidR="000411FD" w:rsidRDefault="000411FD" w:rsidP="000411FD">
      <w:pPr>
        <w:tabs>
          <w:tab w:val="left" w:pos="7350"/>
        </w:tabs>
        <w:rPr>
          <w:sz w:val="36"/>
          <w:szCs w:val="36"/>
          <w:lang/>
        </w:rPr>
      </w:pPr>
    </w:p>
    <w:p w:rsidR="000411FD" w:rsidRDefault="000411FD" w:rsidP="000411FD">
      <w:pPr>
        <w:tabs>
          <w:tab w:val="left" w:pos="7350"/>
        </w:tabs>
        <w:rPr>
          <w:sz w:val="36"/>
          <w:szCs w:val="36"/>
          <w:lang/>
        </w:rPr>
      </w:pPr>
    </w:p>
    <w:p w:rsidR="000411FD" w:rsidRDefault="000411FD" w:rsidP="000411FD">
      <w:pPr>
        <w:tabs>
          <w:tab w:val="left" w:pos="7350"/>
        </w:tabs>
        <w:rPr>
          <w:sz w:val="36"/>
          <w:szCs w:val="36"/>
          <w:lang/>
        </w:rPr>
      </w:pPr>
    </w:p>
    <w:p w:rsidR="000411FD" w:rsidRPr="000411FD" w:rsidRDefault="000411FD" w:rsidP="000411FD">
      <w:pPr>
        <w:shd w:val="clear" w:color="auto" w:fill="F8FCFF"/>
        <w:spacing w:before="100" w:beforeAutospacing="1" w:after="100" w:afterAutospacing="1" w:line="240" w:lineRule="auto"/>
        <w:outlineLvl w:val="1"/>
        <w:rPr>
          <w:rFonts w:ascii="Times New Roman" w:eastAsia="Times New Roman" w:hAnsi="Times New Roman" w:cs="Times New Roman"/>
          <w:b/>
          <w:bCs/>
          <w:sz w:val="36"/>
          <w:szCs w:val="36"/>
          <w:lang/>
        </w:rPr>
      </w:pPr>
      <w:r w:rsidRPr="000411FD">
        <w:rPr>
          <w:rFonts w:ascii="Times New Roman" w:eastAsia="Times New Roman" w:hAnsi="Times New Roman" w:cs="Times New Roman"/>
          <w:b/>
          <w:bCs/>
          <w:sz w:val="36"/>
          <w:szCs w:val="36"/>
          <w:lang/>
        </w:rPr>
        <w:lastRenderedPageBreak/>
        <w:t>Biological mother</w:t>
      </w:r>
    </w:p>
    <w:p w:rsidR="000411FD" w:rsidRPr="000411FD" w:rsidRDefault="000411FD" w:rsidP="000411FD">
      <w:pPr>
        <w:tabs>
          <w:tab w:val="left" w:pos="7350"/>
        </w:tabs>
        <w:rPr>
          <w:sz w:val="36"/>
          <w:szCs w:val="36"/>
          <w:lang/>
        </w:rPr>
      </w:pPr>
      <w:r w:rsidRPr="000411FD">
        <w:rPr>
          <w:sz w:val="36"/>
          <w:szCs w:val="36"/>
          <w:lang/>
        </w:rPr>
        <w:t xml:space="preserve">In the case of a mammal such as a human, the biological mother gestates a fertilized ovum. As a viable fertilised ovum or "embryo" ideally develops into a fetus. Gestation occurs in the mother's uterus from conception until (under ideal circumstances, barring illness or defect) the fetus is sufficiently developed to be born. The mother experiences labor and gives birth. Once the child is born, the mother produces milk via the lactation process. The mother's breast milk is the source of anti-bodies for the infant's immune system and commonly the sole source of nutrition for the first year or more of the child's life. </w:t>
      </w:r>
    </w:p>
    <w:p w:rsidR="000411FD" w:rsidRDefault="000411FD" w:rsidP="000411FD">
      <w:pPr>
        <w:tabs>
          <w:tab w:val="left" w:pos="7350"/>
        </w:tabs>
        <w:rPr>
          <w:sz w:val="36"/>
          <w:szCs w:val="36"/>
          <w:lang/>
        </w:rPr>
      </w:pPr>
    </w:p>
    <w:p w:rsidR="000411FD" w:rsidRDefault="000411FD">
      <w:pPr>
        <w:rPr>
          <w:sz w:val="36"/>
          <w:szCs w:val="36"/>
          <w:lang/>
        </w:rPr>
      </w:pPr>
    </w:p>
    <w:p w:rsidR="000411FD" w:rsidRDefault="000411FD">
      <w:pPr>
        <w:rPr>
          <w:sz w:val="36"/>
          <w:szCs w:val="36"/>
          <w:lang/>
        </w:rPr>
      </w:pPr>
    </w:p>
    <w:p w:rsidR="000411FD" w:rsidRDefault="000411FD">
      <w:pPr>
        <w:rPr>
          <w:sz w:val="44"/>
          <w:szCs w:val="44"/>
          <w:lang/>
        </w:rPr>
      </w:pPr>
      <w:r w:rsidRPr="000411FD">
        <w:rPr>
          <w:rStyle w:val="mw-headline"/>
          <w:sz w:val="44"/>
          <w:szCs w:val="44"/>
          <w:lang/>
        </w:rPr>
        <w:t>Religious</w:t>
      </w:r>
      <w:r>
        <w:rPr>
          <w:sz w:val="44"/>
          <w:szCs w:val="44"/>
          <w:lang/>
        </w:rPr>
        <w:t>:-</w:t>
      </w:r>
    </w:p>
    <w:p w:rsidR="000411FD" w:rsidRDefault="000411FD" w:rsidP="000411FD">
      <w:pPr>
        <w:rPr>
          <w:sz w:val="40"/>
          <w:szCs w:val="40"/>
          <w:vertAlign w:val="superscript"/>
          <w:lang/>
        </w:rPr>
      </w:pPr>
      <w:r w:rsidRPr="000411FD">
        <w:rPr>
          <w:sz w:val="40"/>
          <w:szCs w:val="40"/>
          <w:lang/>
        </w:rPr>
        <w:t>Nearly all world religions define tasks or roles for mothers through either religious law or through the deification or glorification of mothers who served in substantial religious events. There are many examples of religious law relating to mothers and women.</w:t>
      </w:r>
      <w:r w:rsidRPr="000411FD">
        <w:rPr>
          <w:sz w:val="40"/>
          <w:szCs w:val="40"/>
          <w:lang/>
        </w:rPr>
        <w:br/>
      </w:r>
      <w:r w:rsidRPr="000411FD">
        <w:rPr>
          <w:sz w:val="40"/>
          <w:szCs w:val="40"/>
          <w:lang/>
        </w:rPr>
        <w:lastRenderedPageBreak/>
        <w:t xml:space="preserve">Major world religions which have specific religious law or scriptural canon regarding mothers include: Christians, Jews, and Muslims. Some examples of glorification or deification include the Madonna or </w:t>
      </w:r>
      <w:r w:rsidRPr="000411FD">
        <w:rPr>
          <w:i/>
          <w:iCs/>
          <w:sz w:val="40"/>
          <w:szCs w:val="40"/>
          <w:lang/>
        </w:rPr>
        <w:t>Blessed Virgin Mother Mary</w:t>
      </w:r>
      <w:r w:rsidRPr="000411FD">
        <w:rPr>
          <w:sz w:val="40"/>
          <w:szCs w:val="40"/>
          <w:lang/>
        </w:rPr>
        <w:t xml:space="preserve"> for Christians, the Hindu Mother Goddess, or Demeter of ancient Greek pre-Christian belief.</w:t>
      </w:r>
      <w:r w:rsidRPr="000411FD">
        <w:rPr>
          <w:sz w:val="40"/>
          <w:szCs w:val="40"/>
          <w:lang/>
        </w:rPr>
        <w:br/>
        <w:t>In Islam, the Q'uran dictates the mother occupying an importance and position three times superior to that of the father. However, while the mother is considered the most important member of the family, she is not the head of the family</w:t>
      </w:r>
      <w:r>
        <w:rPr>
          <w:sz w:val="40"/>
          <w:szCs w:val="40"/>
          <w:vertAlign w:val="superscript"/>
          <w:lang/>
        </w:rPr>
        <w:t>.</w:t>
      </w:r>
    </w:p>
    <w:p w:rsidR="000411FD" w:rsidRDefault="000411FD" w:rsidP="000411FD">
      <w:pPr>
        <w:rPr>
          <w:sz w:val="40"/>
          <w:szCs w:val="40"/>
          <w:vertAlign w:val="superscript"/>
          <w:lang/>
        </w:rPr>
      </w:pPr>
    </w:p>
    <w:p w:rsidR="000411FD" w:rsidRDefault="000411FD" w:rsidP="000411FD">
      <w:pPr>
        <w:rPr>
          <w:sz w:val="40"/>
          <w:szCs w:val="40"/>
          <w:vertAlign w:val="superscript"/>
          <w:lang/>
        </w:rPr>
      </w:pPr>
    </w:p>
    <w:p w:rsidR="000411FD" w:rsidRDefault="000411FD" w:rsidP="000411FD">
      <w:pPr>
        <w:rPr>
          <w:sz w:val="40"/>
          <w:szCs w:val="40"/>
          <w:vertAlign w:val="superscript"/>
          <w:lang/>
        </w:rPr>
      </w:pPr>
    </w:p>
    <w:p w:rsidR="000411FD" w:rsidRDefault="000411FD" w:rsidP="000411FD">
      <w:pPr>
        <w:rPr>
          <w:sz w:val="40"/>
          <w:szCs w:val="40"/>
          <w:vertAlign w:val="superscript"/>
          <w:lang/>
        </w:rPr>
      </w:pPr>
    </w:p>
    <w:p w:rsidR="000411FD" w:rsidRDefault="000411FD" w:rsidP="000411FD">
      <w:pPr>
        <w:rPr>
          <w:sz w:val="40"/>
          <w:szCs w:val="40"/>
          <w:vertAlign w:val="superscript"/>
          <w:lang/>
        </w:rPr>
      </w:pPr>
    </w:p>
    <w:p w:rsidR="000411FD" w:rsidRDefault="000411FD" w:rsidP="000411FD">
      <w:pPr>
        <w:rPr>
          <w:sz w:val="40"/>
          <w:szCs w:val="40"/>
          <w:vertAlign w:val="superscript"/>
          <w:lang/>
        </w:rPr>
      </w:pPr>
    </w:p>
    <w:p w:rsidR="000411FD" w:rsidRDefault="000411FD" w:rsidP="000411FD">
      <w:pPr>
        <w:rPr>
          <w:sz w:val="40"/>
          <w:szCs w:val="40"/>
          <w:vertAlign w:val="superscript"/>
          <w:lang/>
        </w:rPr>
      </w:pPr>
    </w:p>
    <w:p w:rsidR="000411FD" w:rsidRDefault="000411FD" w:rsidP="000411FD">
      <w:pPr>
        <w:rPr>
          <w:sz w:val="40"/>
          <w:szCs w:val="40"/>
          <w:vertAlign w:val="superscript"/>
          <w:lang/>
        </w:rPr>
      </w:pPr>
    </w:p>
    <w:p w:rsidR="000411FD" w:rsidRDefault="000411FD" w:rsidP="000411FD">
      <w:pPr>
        <w:rPr>
          <w:sz w:val="40"/>
          <w:szCs w:val="40"/>
          <w:vertAlign w:val="superscript"/>
          <w:lang/>
        </w:rPr>
      </w:pPr>
    </w:p>
    <w:p w:rsidR="000411FD" w:rsidRDefault="000411FD" w:rsidP="000411FD">
      <w:pPr>
        <w:rPr>
          <w:sz w:val="40"/>
          <w:szCs w:val="40"/>
          <w:vertAlign w:val="superscript"/>
          <w:lang/>
        </w:rPr>
      </w:pPr>
    </w:p>
    <w:p w:rsidR="000411FD" w:rsidRDefault="000411FD" w:rsidP="000411FD">
      <w:pPr>
        <w:rPr>
          <w:sz w:val="44"/>
          <w:szCs w:val="44"/>
          <w:lang/>
        </w:rPr>
      </w:pPr>
      <w:r w:rsidRPr="000411FD">
        <w:rPr>
          <w:rStyle w:val="mw-headline"/>
          <w:sz w:val="44"/>
          <w:szCs w:val="44"/>
          <w:lang/>
        </w:rPr>
        <w:t>Social role</w:t>
      </w:r>
      <w:r>
        <w:rPr>
          <w:sz w:val="44"/>
          <w:szCs w:val="44"/>
          <w:lang/>
        </w:rPr>
        <w:t>:-</w:t>
      </w:r>
    </w:p>
    <w:p w:rsidR="000411FD" w:rsidRDefault="000411FD" w:rsidP="000411FD">
      <w:pPr>
        <w:tabs>
          <w:tab w:val="left" w:pos="7350"/>
        </w:tabs>
        <w:rPr>
          <w:sz w:val="36"/>
          <w:szCs w:val="36"/>
          <w:lang/>
        </w:rPr>
      </w:pPr>
      <w:r w:rsidRPr="000411FD">
        <w:rPr>
          <w:sz w:val="36"/>
          <w:szCs w:val="36"/>
          <w:lang/>
        </w:rPr>
        <w:t>Mothers have historically fulfilled the primary role in raising children, but since the late 20th century, the role of the father in child care has been given greater prominence and social acceptance in some Western countries.</w:t>
      </w:r>
    </w:p>
    <w:p w:rsidR="000411FD" w:rsidRPr="000411FD" w:rsidRDefault="000411FD" w:rsidP="000411FD">
      <w:pPr>
        <w:tabs>
          <w:tab w:val="left" w:pos="7350"/>
        </w:tabs>
        <w:rPr>
          <w:sz w:val="36"/>
          <w:szCs w:val="36"/>
          <w:lang/>
        </w:rPr>
      </w:pPr>
    </w:p>
    <w:p w:rsidR="000411FD" w:rsidRDefault="000411FD" w:rsidP="000411FD">
      <w:pPr>
        <w:tabs>
          <w:tab w:val="left" w:pos="7350"/>
        </w:tabs>
        <w:rPr>
          <w:sz w:val="36"/>
          <w:szCs w:val="36"/>
          <w:lang/>
        </w:rPr>
      </w:pPr>
      <w:r w:rsidRPr="000411FD">
        <w:rPr>
          <w:sz w:val="36"/>
          <w:szCs w:val="36"/>
          <w:lang/>
        </w:rPr>
        <w:t xml:space="preserve">The social role and experience of motherhood varies greatly depending upon location. The organization Save the Children has (controversially) ranked the countries of the world, and found that Scandinavian countries are the safest places to give birth, whereas countries in sub-Saharan Africa are the least safest to give birth. This study argues a mother in the bottom ten ranked countries is over 750 times more likely to die in pregnancy or childbirth, compared to a mother in the top ten ranked countries, and a mother in the bottom ten ranked countries is 28 times more likely to see her child die before reaching their first birthday. </w:t>
      </w:r>
    </w:p>
    <w:p w:rsidR="000411FD" w:rsidRDefault="000411FD" w:rsidP="000411FD">
      <w:pPr>
        <w:tabs>
          <w:tab w:val="left" w:pos="7350"/>
        </w:tabs>
        <w:rPr>
          <w:sz w:val="36"/>
          <w:szCs w:val="36"/>
          <w:lang/>
        </w:rPr>
      </w:pPr>
    </w:p>
    <w:p w:rsidR="000411FD" w:rsidRDefault="000411FD" w:rsidP="000411FD">
      <w:pPr>
        <w:tabs>
          <w:tab w:val="left" w:pos="7350"/>
        </w:tabs>
        <w:rPr>
          <w:sz w:val="36"/>
          <w:szCs w:val="36"/>
          <w:lang/>
        </w:rPr>
      </w:pPr>
    </w:p>
    <w:p w:rsidR="000411FD" w:rsidRDefault="000411FD" w:rsidP="000411FD">
      <w:pPr>
        <w:pStyle w:val="Heading2"/>
        <w:shd w:val="clear" w:color="auto" w:fill="F8FCFF"/>
        <w:rPr>
          <w:rStyle w:val="mw-headline"/>
          <w:lang/>
        </w:rPr>
      </w:pPr>
      <w:r>
        <w:rPr>
          <w:rStyle w:val="mw-headline"/>
          <w:lang/>
        </w:rPr>
        <w:lastRenderedPageBreak/>
        <w:t>References:-</w:t>
      </w:r>
    </w:p>
    <w:p w:rsidR="000411FD" w:rsidRPr="000411FD" w:rsidRDefault="000411FD" w:rsidP="000411FD">
      <w:pPr>
        <w:pStyle w:val="Heading2"/>
        <w:shd w:val="clear" w:color="auto" w:fill="F8FCFF"/>
        <w:rPr>
          <w:rStyle w:val="mw-headline"/>
          <w:lang/>
        </w:rPr>
      </w:pPr>
    </w:p>
    <w:p w:rsidR="000411FD" w:rsidRPr="000411FD" w:rsidRDefault="000411FD" w:rsidP="000411FD">
      <w:pPr>
        <w:numPr>
          <w:ilvl w:val="0"/>
          <w:numId w:val="1"/>
        </w:numPr>
        <w:shd w:val="clear" w:color="auto" w:fill="F8FCFF"/>
        <w:spacing w:before="100" w:beforeAutospacing="1" w:after="100" w:afterAutospacing="1" w:line="240" w:lineRule="auto"/>
        <w:rPr>
          <w:rFonts w:ascii="Times New Roman" w:eastAsia="Times New Roman" w:hAnsi="Times New Roman" w:cs="Times New Roman"/>
          <w:sz w:val="36"/>
          <w:szCs w:val="36"/>
          <w:lang/>
        </w:rPr>
      </w:pPr>
      <w:r w:rsidRPr="000411FD">
        <w:rPr>
          <w:rFonts w:ascii="Times New Roman" w:eastAsia="Times New Roman" w:hAnsi="Times New Roman" w:cs="Times New Roman"/>
          <w:sz w:val="36"/>
          <w:szCs w:val="36"/>
          <w:lang/>
        </w:rPr>
        <w:t xml:space="preserve">"The Evolutionary Biology of Human Female Sexuality", By Randy Thornhill, Steven W. Gangestad </w:t>
      </w:r>
    </w:p>
    <w:p w:rsidR="000411FD" w:rsidRPr="000411FD" w:rsidRDefault="000411FD" w:rsidP="000411FD">
      <w:pPr>
        <w:numPr>
          <w:ilvl w:val="0"/>
          <w:numId w:val="1"/>
        </w:numPr>
        <w:shd w:val="clear" w:color="auto" w:fill="F8FCFF"/>
        <w:spacing w:before="100" w:beforeAutospacing="1" w:after="100" w:afterAutospacing="1" w:line="240" w:lineRule="auto"/>
        <w:rPr>
          <w:rFonts w:ascii="Times New Roman" w:eastAsia="Times New Roman" w:hAnsi="Times New Roman" w:cs="Times New Roman"/>
          <w:sz w:val="36"/>
          <w:szCs w:val="36"/>
          <w:lang/>
        </w:rPr>
      </w:pPr>
    </w:p>
    <w:p w:rsidR="000411FD" w:rsidRPr="000411FD" w:rsidRDefault="000411FD" w:rsidP="000411FD">
      <w:pPr>
        <w:numPr>
          <w:ilvl w:val="0"/>
          <w:numId w:val="1"/>
        </w:numPr>
        <w:shd w:val="clear" w:color="auto" w:fill="F8FCFF"/>
        <w:spacing w:before="100" w:beforeAutospacing="1" w:after="100" w:afterAutospacing="1" w:line="240" w:lineRule="auto"/>
        <w:rPr>
          <w:rFonts w:ascii="Times New Roman" w:eastAsia="Times New Roman" w:hAnsi="Times New Roman" w:cs="Times New Roman"/>
          <w:sz w:val="36"/>
          <w:szCs w:val="36"/>
          <w:lang/>
        </w:rPr>
      </w:pPr>
      <w:r w:rsidRPr="000411FD">
        <w:rPr>
          <w:rFonts w:ascii="Times New Roman" w:eastAsia="Times New Roman" w:hAnsi="Times New Roman" w:cs="Times New Roman"/>
          <w:sz w:val="36"/>
          <w:szCs w:val="36"/>
          <w:lang/>
        </w:rPr>
        <w:t>"Motherhood - How should we care for our children?", By Anne Manne</w:t>
      </w:r>
    </w:p>
    <w:p w:rsidR="000411FD" w:rsidRPr="000411FD" w:rsidRDefault="000411FD" w:rsidP="000411FD">
      <w:pPr>
        <w:numPr>
          <w:ilvl w:val="0"/>
          <w:numId w:val="1"/>
        </w:numPr>
        <w:shd w:val="clear" w:color="auto" w:fill="F8FCFF"/>
        <w:spacing w:before="100" w:beforeAutospacing="1" w:after="100" w:afterAutospacing="1" w:line="240" w:lineRule="auto"/>
        <w:rPr>
          <w:rFonts w:ascii="Times New Roman" w:eastAsia="Times New Roman" w:hAnsi="Times New Roman" w:cs="Times New Roman"/>
          <w:sz w:val="36"/>
          <w:szCs w:val="36"/>
          <w:lang/>
        </w:rPr>
      </w:pPr>
      <w:r w:rsidRPr="000411FD">
        <w:rPr>
          <w:rFonts w:ascii="Times New Roman" w:eastAsia="Times New Roman" w:hAnsi="Times New Roman" w:cs="Times New Roman"/>
          <w:sz w:val="36"/>
          <w:szCs w:val="36"/>
          <w:lang/>
        </w:rPr>
        <w:t xml:space="preserve"> </w:t>
      </w:r>
    </w:p>
    <w:p w:rsidR="000411FD" w:rsidRPr="000411FD" w:rsidRDefault="000411FD" w:rsidP="000411FD">
      <w:pPr>
        <w:numPr>
          <w:ilvl w:val="0"/>
          <w:numId w:val="1"/>
        </w:numPr>
        <w:shd w:val="clear" w:color="auto" w:fill="F8FCFF"/>
        <w:spacing w:before="100" w:beforeAutospacing="1" w:after="100" w:afterAutospacing="1" w:line="240" w:lineRule="auto"/>
        <w:rPr>
          <w:rFonts w:ascii="Times New Roman" w:eastAsia="Times New Roman" w:hAnsi="Times New Roman" w:cs="Times New Roman"/>
          <w:sz w:val="36"/>
          <w:szCs w:val="36"/>
          <w:lang/>
        </w:rPr>
      </w:pPr>
      <w:r w:rsidRPr="000411FD">
        <w:rPr>
          <w:rFonts w:ascii="Times New Roman" w:eastAsia="Times New Roman" w:hAnsi="Times New Roman" w:cs="Times New Roman"/>
          <w:sz w:val="36"/>
          <w:szCs w:val="36"/>
          <w:lang/>
        </w:rPr>
        <w:t>"Mother nature: maternal instincts and how they shape the human species", By Sarah Blaffer Hrd</w:t>
      </w:r>
    </w:p>
    <w:p w:rsidR="000411FD" w:rsidRDefault="000411FD" w:rsidP="000411FD">
      <w:pPr>
        <w:pStyle w:val="Heading2"/>
        <w:shd w:val="clear" w:color="auto" w:fill="F8FCFF"/>
        <w:rPr>
          <w:lang/>
        </w:rPr>
      </w:pPr>
    </w:p>
    <w:p w:rsidR="000411FD" w:rsidRPr="000411FD" w:rsidRDefault="000411FD" w:rsidP="000411FD">
      <w:pPr>
        <w:tabs>
          <w:tab w:val="left" w:pos="7350"/>
        </w:tabs>
        <w:rPr>
          <w:sz w:val="36"/>
          <w:szCs w:val="36"/>
          <w:lang/>
        </w:rPr>
      </w:pPr>
    </w:p>
    <w:sectPr w:rsidR="000411FD" w:rsidRPr="000411FD" w:rsidSect="00B33C4F">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7858" w:rsidRDefault="00C97858" w:rsidP="00572E06">
      <w:pPr>
        <w:spacing w:after="0" w:line="240" w:lineRule="auto"/>
      </w:pPr>
      <w:r>
        <w:separator/>
      </w:r>
    </w:p>
  </w:endnote>
  <w:endnote w:type="continuationSeparator" w:id="1">
    <w:p w:rsidR="00C97858" w:rsidRDefault="00C97858" w:rsidP="00572E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7858" w:rsidRDefault="00C97858" w:rsidP="00572E06">
      <w:pPr>
        <w:spacing w:after="0" w:line="240" w:lineRule="auto"/>
      </w:pPr>
      <w:r>
        <w:separator/>
      </w:r>
    </w:p>
  </w:footnote>
  <w:footnote w:type="continuationSeparator" w:id="1">
    <w:p w:rsidR="00C97858" w:rsidRDefault="00C97858" w:rsidP="00572E0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0808B6"/>
    <w:multiLevelType w:val="multilevel"/>
    <w:tmpl w:val="C15C9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Pr>
  <w:endnotePr>
    <w:endnote w:id="0"/>
    <w:endnote w:id="1"/>
  </w:endnotePr>
  <w:compat/>
  <w:rsids>
    <w:rsidRoot w:val="00572E06"/>
    <w:rsid w:val="000411FD"/>
    <w:rsid w:val="001640C3"/>
    <w:rsid w:val="00572E06"/>
    <w:rsid w:val="00B33C4F"/>
    <w:rsid w:val="00C9785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C4F"/>
  </w:style>
  <w:style w:type="paragraph" w:styleId="Heading2">
    <w:name w:val="heading 2"/>
    <w:basedOn w:val="Normal"/>
    <w:link w:val="Heading2Char"/>
    <w:uiPriority w:val="9"/>
    <w:qFormat/>
    <w:rsid w:val="000411F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72E06"/>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572E06"/>
  </w:style>
  <w:style w:type="paragraph" w:styleId="Footer">
    <w:name w:val="footer"/>
    <w:basedOn w:val="Normal"/>
    <w:link w:val="FooterChar"/>
    <w:uiPriority w:val="99"/>
    <w:semiHidden/>
    <w:unhideWhenUsed/>
    <w:rsid w:val="00572E06"/>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572E06"/>
  </w:style>
  <w:style w:type="character" w:styleId="Hyperlink">
    <w:name w:val="Hyperlink"/>
    <w:basedOn w:val="DefaultParagraphFont"/>
    <w:uiPriority w:val="99"/>
    <w:semiHidden/>
    <w:unhideWhenUsed/>
    <w:rsid w:val="000411FD"/>
    <w:rPr>
      <w:color w:val="0000FF"/>
      <w:u w:val="single"/>
    </w:rPr>
  </w:style>
  <w:style w:type="character" w:customStyle="1" w:styleId="Heading2Char">
    <w:name w:val="Heading 2 Char"/>
    <w:basedOn w:val="DefaultParagraphFont"/>
    <w:link w:val="Heading2"/>
    <w:uiPriority w:val="9"/>
    <w:rsid w:val="000411FD"/>
    <w:rPr>
      <w:rFonts w:ascii="Times New Roman" w:eastAsia="Times New Roman" w:hAnsi="Times New Roman" w:cs="Times New Roman"/>
      <w:b/>
      <w:bCs/>
      <w:sz w:val="36"/>
      <w:szCs w:val="36"/>
    </w:rPr>
  </w:style>
  <w:style w:type="character" w:customStyle="1" w:styleId="mw-headline">
    <w:name w:val="mw-headline"/>
    <w:basedOn w:val="DefaultParagraphFont"/>
    <w:rsid w:val="000411FD"/>
  </w:style>
  <w:style w:type="paragraph" w:styleId="NormalWeb">
    <w:name w:val="Normal (Web)"/>
    <w:basedOn w:val="Normal"/>
    <w:uiPriority w:val="99"/>
    <w:unhideWhenUsed/>
    <w:rsid w:val="000411F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5567385">
      <w:bodyDiv w:val="1"/>
      <w:marLeft w:val="0"/>
      <w:marRight w:val="0"/>
      <w:marTop w:val="0"/>
      <w:marBottom w:val="0"/>
      <w:divBdr>
        <w:top w:val="none" w:sz="0" w:space="0" w:color="auto"/>
        <w:left w:val="none" w:sz="0" w:space="0" w:color="auto"/>
        <w:bottom w:val="none" w:sz="0" w:space="0" w:color="auto"/>
        <w:right w:val="none" w:sz="0" w:space="0" w:color="auto"/>
      </w:divBdr>
      <w:divsChild>
        <w:div w:id="2119831793">
          <w:marLeft w:val="0"/>
          <w:marRight w:val="0"/>
          <w:marTop w:val="0"/>
          <w:marBottom w:val="0"/>
          <w:divBdr>
            <w:top w:val="none" w:sz="0" w:space="0" w:color="auto"/>
            <w:left w:val="none" w:sz="0" w:space="0" w:color="auto"/>
            <w:bottom w:val="none" w:sz="0" w:space="0" w:color="auto"/>
            <w:right w:val="none" w:sz="0" w:space="0" w:color="auto"/>
          </w:divBdr>
          <w:divsChild>
            <w:div w:id="1985038648">
              <w:marLeft w:val="0"/>
              <w:marRight w:val="0"/>
              <w:marTop w:val="0"/>
              <w:marBottom w:val="0"/>
              <w:divBdr>
                <w:top w:val="none" w:sz="0" w:space="0" w:color="auto"/>
                <w:left w:val="none" w:sz="0" w:space="0" w:color="auto"/>
                <w:bottom w:val="none" w:sz="0" w:space="0" w:color="auto"/>
                <w:right w:val="none" w:sz="0" w:space="0" w:color="auto"/>
              </w:divBdr>
              <w:divsChild>
                <w:div w:id="238558460">
                  <w:marLeft w:val="0"/>
                  <w:marRight w:val="0"/>
                  <w:marTop w:val="0"/>
                  <w:marBottom w:val="0"/>
                  <w:divBdr>
                    <w:top w:val="none" w:sz="0" w:space="0" w:color="auto"/>
                    <w:left w:val="none" w:sz="0" w:space="0" w:color="auto"/>
                    <w:bottom w:val="none" w:sz="0" w:space="0" w:color="auto"/>
                    <w:right w:val="none" w:sz="0" w:space="0" w:color="auto"/>
                  </w:divBdr>
                  <w:divsChild>
                    <w:div w:id="178934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89699">
      <w:bodyDiv w:val="1"/>
      <w:marLeft w:val="0"/>
      <w:marRight w:val="0"/>
      <w:marTop w:val="0"/>
      <w:marBottom w:val="0"/>
      <w:divBdr>
        <w:top w:val="none" w:sz="0" w:space="0" w:color="auto"/>
        <w:left w:val="none" w:sz="0" w:space="0" w:color="auto"/>
        <w:bottom w:val="none" w:sz="0" w:space="0" w:color="auto"/>
        <w:right w:val="none" w:sz="0" w:space="0" w:color="auto"/>
      </w:divBdr>
      <w:divsChild>
        <w:div w:id="466238975">
          <w:marLeft w:val="0"/>
          <w:marRight w:val="0"/>
          <w:marTop w:val="0"/>
          <w:marBottom w:val="0"/>
          <w:divBdr>
            <w:top w:val="none" w:sz="0" w:space="0" w:color="auto"/>
            <w:left w:val="none" w:sz="0" w:space="0" w:color="auto"/>
            <w:bottom w:val="none" w:sz="0" w:space="0" w:color="auto"/>
            <w:right w:val="none" w:sz="0" w:space="0" w:color="auto"/>
          </w:divBdr>
          <w:divsChild>
            <w:div w:id="200096176">
              <w:marLeft w:val="0"/>
              <w:marRight w:val="0"/>
              <w:marTop w:val="0"/>
              <w:marBottom w:val="0"/>
              <w:divBdr>
                <w:top w:val="none" w:sz="0" w:space="0" w:color="auto"/>
                <w:left w:val="none" w:sz="0" w:space="0" w:color="auto"/>
                <w:bottom w:val="none" w:sz="0" w:space="0" w:color="auto"/>
                <w:right w:val="none" w:sz="0" w:space="0" w:color="auto"/>
              </w:divBdr>
              <w:divsChild>
                <w:div w:id="1469591639">
                  <w:marLeft w:val="0"/>
                  <w:marRight w:val="0"/>
                  <w:marTop w:val="0"/>
                  <w:marBottom w:val="0"/>
                  <w:divBdr>
                    <w:top w:val="none" w:sz="0" w:space="0" w:color="auto"/>
                    <w:left w:val="none" w:sz="0" w:space="0" w:color="auto"/>
                    <w:bottom w:val="none" w:sz="0" w:space="0" w:color="auto"/>
                    <w:right w:val="none" w:sz="0" w:space="0" w:color="auto"/>
                  </w:divBdr>
                  <w:divsChild>
                    <w:div w:id="56402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26809">
      <w:bodyDiv w:val="1"/>
      <w:marLeft w:val="0"/>
      <w:marRight w:val="0"/>
      <w:marTop w:val="0"/>
      <w:marBottom w:val="0"/>
      <w:divBdr>
        <w:top w:val="none" w:sz="0" w:space="0" w:color="auto"/>
        <w:left w:val="none" w:sz="0" w:space="0" w:color="auto"/>
        <w:bottom w:val="none" w:sz="0" w:space="0" w:color="auto"/>
        <w:right w:val="none" w:sz="0" w:space="0" w:color="auto"/>
      </w:divBdr>
      <w:divsChild>
        <w:div w:id="511993930">
          <w:marLeft w:val="0"/>
          <w:marRight w:val="0"/>
          <w:marTop w:val="0"/>
          <w:marBottom w:val="0"/>
          <w:divBdr>
            <w:top w:val="none" w:sz="0" w:space="0" w:color="auto"/>
            <w:left w:val="none" w:sz="0" w:space="0" w:color="auto"/>
            <w:bottom w:val="none" w:sz="0" w:space="0" w:color="auto"/>
            <w:right w:val="none" w:sz="0" w:space="0" w:color="auto"/>
          </w:divBdr>
          <w:divsChild>
            <w:div w:id="91828011">
              <w:marLeft w:val="0"/>
              <w:marRight w:val="0"/>
              <w:marTop w:val="0"/>
              <w:marBottom w:val="0"/>
              <w:divBdr>
                <w:top w:val="none" w:sz="0" w:space="0" w:color="auto"/>
                <w:left w:val="none" w:sz="0" w:space="0" w:color="auto"/>
                <w:bottom w:val="none" w:sz="0" w:space="0" w:color="auto"/>
                <w:right w:val="none" w:sz="0" w:space="0" w:color="auto"/>
              </w:divBdr>
              <w:divsChild>
                <w:div w:id="22172197">
                  <w:marLeft w:val="0"/>
                  <w:marRight w:val="0"/>
                  <w:marTop w:val="0"/>
                  <w:marBottom w:val="0"/>
                  <w:divBdr>
                    <w:top w:val="none" w:sz="0" w:space="0" w:color="auto"/>
                    <w:left w:val="none" w:sz="0" w:space="0" w:color="auto"/>
                    <w:bottom w:val="none" w:sz="0" w:space="0" w:color="auto"/>
                    <w:right w:val="none" w:sz="0" w:space="0" w:color="auto"/>
                  </w:divBdr>
                  <w:divsChild>
                    <w:div w:id="198839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37584">
      <w:bodyDiv w:val="1"/>
      <w:marLeft w:val="0"/>
      <w:marRight w:val="0"/>
      <w:marTop w:val="0"/>
      <w:marBottom w:val="0"/>
      <w:divBdr>
        <w:top w:val="none" w:sz="0" w:space="0" w:color="auto"/>
        <w:left w:val="none" w:sz="0" w:space="0" w:color="auto"/>
        <w:bottom w:val="none" w:sz="0" w:space="0" w:color="auto"/>
        <w:right w:val="none" w:sz="0" w:space="0" w:color="auto"/>
      </w:divBdr>
      <w:divsChild>
        <w:div w:id="31686568">
          <w:marLeft w:val="0"/>
          <w:marRight w:val="0"/>
          <w:marTop w:val="0"/>
          <w:marBottom w:val="0"/>
          <w:divBdr>
            <w:top w:val="none" w:sz="0" w:space="0" w:color="auto"/>
            <w:left w:val="none" w:sz="0" w:space="0" w:color="auto"/>
            <w:bottom w:val="none" w:sz="0" w:space="0" w:color="auto"/>
            <w:right w:val="none" w:sz="0" w:space="0" w:color="auto"/>
          </w:divBdr>
          <w:divsChild>
            <w:div w:id="2053579401">
              <w:marLeft w:val="0"/>
              <w:marRight w:val="0"/>
              <w:marTop w:val="0"/>
              <w:marBottom w:val="0"/>
              <w:divBdr>
                <w:top w:val="none" w:sz="0" w:space="0" w:color="auto"/>
                <w:left w:val="none" w:sz="0" w:space="0" w:color="auto"/>
                <w:bottom w:val="none" w:sz="0" w:space="0" w:color="auto"/>
                <w:right w:val="none" w:sz="0" w:space="0" w:color="auto"/>
              </w:divBdr>
              <w:divsChild>
                <w:div w:id="1461604287">
                  <w:marLeft w:val="0"/>
                  <w:marRight w:val="0"/>
                  <w:marTop w:val="0"/>
                  <w:marBottom w:val="0"/>
                  <w:divBdr>
                    <w:top w:val="none" w:sz="0" w:space="0" w:color="auto"/>
                    <w:left w:val="none" w:sz="0" w:space="0" w:color="auto"/>
                    <w:bottom w:val="none" w:sz="0" w:space="0" w:color="auto"/>
                    <w:right w:val="none" w:sz="0" w:space="0" w:color="auto"/>
                  </w:divBdr>
                  <w:divsChild>
                    <w:div w:id="179386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438</Words>
  <Characters>2500</Characters>
  <Application>Microsoft Office Word</Application>
  <DocSecurity>0</DocSecurity>
  <Lines>20</Lines>
  <Paragraphs>5</Paragraphs>
  <ScaleCrop>false</ScaleCrop>
  <Company/>
  <LinksUpToDate>false</LinksUpToDate>
  <CharactersWithSpaces>2933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cp:keywords/>
  <dc:description/>
  <cp:lastModifiedBy>cc</cp:lastModifiedBy>
  <cp:revision>2</cp:revision>
  <dcterms:created xsi:type="dcterms:W3CDTF">2009-10-28T14:42:00Z</dcterms:created>
  <dcterms:modified xsi:type="dcterms:W3CDTF">2009-10-28T15:02:00Z</dcterms:modified>
</cp:coreProperties>
</file>