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AAB" w:rsidRPr="00E41AAB" w:rsidRDefault="00E41AAB" w:rsidP="00E41AAB">
      <w:pPr>
        <w:rPr>
          <w:rFonts w:ascii="Tahoma" w:hAnsi="Tahoma" w:cs="Tahoma" w:hint="cs"/>
          <w:b/>
          <w:bCs/>
          <w:color w:val="C00000"/>
          <w:rtl/>
        </w:rPr>
      </w:pPr>
      <w:r>
        <w:rPr>
          <w:rFonts w:ascii="Tahoma" w:hAnsi="Tahoma" w:cs="Tahoma" w:hint="cs"/>
          <w:b/>
          <w:bCs/>
          <w:noProof/>
          <w:color w:val="C00000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-600075</wp:posOffset>
            </wp:positionH>
            <wp:positionV relativeFrom="paragraph">
              <wp:posOffset>-257176</wp:posOffset>
            </wp:positionV>
            <wp:extent cx="6400800" cy="9648825"/>
            <wp:effectExtent l="19050" t="0" r="0" b="0"/>
            <wp:wrapNone/>
            <wp:docPr id="2" name="Picture 1" descr="kohle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hler3.jpg"/>
                    <pic:cNvPicPr/>
                  </pic:nvPicPr>
                  <pic:blipFill>
                    <a:blip r:embed="rId5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64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b/>
          <w:bCs/>
          <w:noProof/>
          <w:color w:val="C0000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-190500</wp:posOffset>
            </wp:positionV>
            <wp:extent cx="1133475" cy="1285875"/>
            <wp:effectExtent l="19050" t="0" r="9525" b="0"/>
            <wp:wrapNone/>
            <wp:docPr id="1" name="Picture 0" descr="شعار الدول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دولة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1AAB">
        <w:rPr>
          <w:rFonts w:ascii="Tahoma" w:hAnsi="Tahoma" w:cs="Tahoma" w:hint="cs"/>
          <w:b/>
          <w:bCs/>
          <w:color w:val="C00000"/>
          <w:rtl/>
        </w:rPr>
        <w:t xml:space="preserve">دولة </w:t>
      </w:r>
      <w:proofErr w:type="spellStart"/>
      <w:r w:rsidRPr="00E41AAB">
        <w:rPr>
          <w:rFonts w:ascii="Tahoma" w:hAnsi="Tahoma" w:cs="Tahoma" w:hint="cs"/>
          <w:b/>
          <w:bCs/>
          <w:color w:val="C00000"/>
          <w:rtl/>
        </w:rPr>
        <w:t>الامارات</w:t>
      </w:r>
      <w:proofErr w:type="spellEnd"/>
      <w:r w:rsidRPr="00E41AAB">
        <w:rPr>
          <w:rFonts w:ascii="Tahoma" w:hAnsi="Tahoma" w:cs="Tahoma" w:hint="cs"/>
          <w:b/>
          <w:bCs/>
          <w:color w:val="C00000"/>
          <w:rtl/>
        </w:rPr>
        <w:t xml:space="preserve"> العربية المتحدة </w:t>
      </w:r>
    </w:p>
    <w:p w:rsidR="00E41AAB" w:rsidRPr="00E41AAB" w:rsidRDefault="00E41AAB" w:rsidP="00E41AAB">
      <w:pPr>
        <w:rPr>
          <w:rFonts w:ascii="Tahoma" w:hAnsi="Tahoma" w:cs="Tahoma" w:hint="cs"/>
          <w:b/>
          <w:bCs/>
          <w:color w:val="C00000"/>
          <w:rtl/>
        </w:rPr>
      </w:pPr>
      <w:r w:rsidRPr="00E41AAB">
        <w:rPr>
          <w:rFonts w:ascii="Tahoma" w:hAnsi="Tahoma" w:cs="Tahoma" w:hint="cs"/>
          <w:b/>
          <w:bCs/>
          <w:color w:val="C00000"/>
          <w:rtl/>
        </w:rPr>
        <w:t xml:space="preserve">مجلس </w:t>
      </w:r>
      <w:proofErr w:type="spellStart"/>
      <w:r w:rsidRPr="00E41AAB">
        <w:rPr>
          <w:rFonts w:ascii="Tahoma" w:hAnsi="Tahoma" w:cs="Tahoma" w:hint="cs"/>
          <w:b/>
          <w:bCs/>
          <w:color w:val="C00000"/>
          <w:rtl/>
        </w:rPr>
        <w:t>ابوظبي</w:t>
      </w:r>
      <w:proofErr w:type="spellEnd"/>
      <w:r w:rsidRPr="00E41AAB">
        <w:rPr>
          <w:rFonts w:ascii="Tahoma" w:hAnsi="Tahoma" w:cs="Tahoma" w:hint="cs"/>
          <w:b/>
          <w:bCs/>
          <w:color w:val="C00000"/>
          <w:rtl/>
        </w:rPr>
        <w:t xml:space="preserve"> التعليمي</w:t>
      </w:r>
    </w:p>
    <w:p w:rsidR="00E41AAB" w:rsidRPr="00E41AAB" w:rsidRDefault="00E41AAB" w:rsidP="00E41AAB">
      <w:pPr>
        <w:rPr>
          <w:rFonts w:cs="Bold Italic Art" w:hint="cs"/>
          <w:b/>
          <w:bCs/>
          <w:color w:val="C00000"/>
          <w:rtl/>
        </w:rPr>
      </w:pPr>
      <w:proofErr w:type="gramStart"/>
      <w:r w:rsidRPr="00E41AAB">
        <w:rPr>
          <w:rFonts w:ascii="Tahoma" w:hAnsi="Tahoma" w:cs="Tahoma" w:hint="cs"/>
          <w:b/>
          <w:bCs/>
          <w:color w:val="C00000"/>
          <w:rtl/>
        </w:rPr>
        <w:t>مدرسة .</w:t>
      </w:r>
      <w:proofErr w:type="gramEnd"/>
      <w:r w:rsidRPr="00E41AAB">
        <w:rPr>
          <w:rFonts w:ascii="Tahoma" w:hAnsi="Tahoma" w:cs="Tahoma" w:hint="cs"/>
          <w:b/>
          <w:bCs/>
          <w:color w:val="C00000"/>
          <w:rtl/>
        </w:rPr>
        <w:t>...................</w:t>
      </w:r>
    </w:p>
    <w:p w:rsidR="00E41AAB" w:rsidRDefault="00E41AAB">
      <w:pPr>
        <w:rPr>
          <w:rFonts w:cs="Bold Italic Art" w:hint="cs"/>
          <w:b/>
          <w:bCs/>
          <w:color w:val="C00000"/>
          <w:rtl/>
        </w:rPr>
      </w:pPr>
    </w:p>
    <w:p w:rsidR="00E41AAB" w:rsidRDefault="00E41AAB">
      <w:pPr>
        <w:rPr>
          <w:rFonts w:cs="Bold Italic Art" w:hint="cs"/>
          <w:b/>
          <w:bCs/>
          <w:color w:val="C00000"/>
          <w:rtl/>
        </w:rPr>
      </w:pPr>
    </w:p>
    <w:p w:rsidR="00E41AAB" w:rsidRDefault="00E41AAB">
      <w:pPr>
        <w:rPr>
          <w:rFonts w:cs="Bold Italic Art" w:hint="cs"/>
          <w:b/>
          <w:bCs/>
          <w:color w:val="C00000"/>
          <w:rtl/>
        </w:rPr>
      </w:pPr>
    </w:p>
    <w:p w:rsidR="00E41AAB" w:rsidRDefault="00E41AAB">
      <w:pPr>
        <w:rPr>
          <w:rFonts w:cs="Bold Italic Art" w:hint="cs"/>
          <w:b/>
          <w:bCs/>
          <w:color w:val="C00000"/>
          <w:rtl/>
        </w:rPr>
      </w:pPr>
    </w:p>
    <w:p w:rsidR="00E41AAB" w:rsidRDefault="00E41AAB">
      <w:pPr>
        <w:rPr>
          <w:rFonts w:cs="Bold Italic Art" w:hint="cs"/>
          <w:b/>
          <w:bCs/>
          <w:color w:val="C00000"/>
          <w:rtl/>
        </w:rPr>
      </w:pPr>
    </w:p>
    <w:p w:rsidR="00E41AAB" w:rsidRPr="00E41AAB" w:rsidRDefault="00E41AAB" w:rsidP="00E41AAB">
      <w:pPr>
        <w:jc w:val="center"/>
        <w:rPr>
          <w:rFonts w:cs="Bold Italic Art" w:hint="cs"/>
          <w:b/>
          <w:bCs/>
          <w:color w:val="C00000"/>
          <w:sz w:val="52"/>
          <w:szCs w:val="52"/>
          <w:rtl/>
        </w:rPr>
      </w:pPr>
      <w:r w:rsidRPr="00E41AAB">
        <w:rPr>
          <w:rFonts w:cs="Bold Italic Art" w:hint="cs"/>
          <w:b/>
          <w:bCs/>
          <w:color w:val="C00000"/>
          <w:sz w:val="52"/>
          <w:szCs w:val="52"/>
          <w:rtl/>
        </w:rPr>
        <w:t>الموضوع : علم الاستبصار</w:t>
      </w:r>
    </w:p>
    <w:p w:rsidR="00E41AAB" w:rsidRDefault="00E41AAB" w:rsidP="00E41AAB">
      <w:pPr>
        <w:jc w:val="center"/>
        <w:rPr>
          <w:rFonts w:cs="Bold Italic Art" w:hint="cs"/>
          <w:b/>
          <w:bCs/>
          <w:color w:val="C00000"/>
          <w:rtl/>
        </w:rPr>
      </w:pPr>
    </w:p>
    <w:p w:rsidR="00E41AAB" w:rsidRDefault="00E41AAB" w:rsidP="00E41AAB">
      <w:pPr>
        <w:jc w:val="center"/>
        <w:rPr>
          <w:rFonts w:cs="Simple Indust Shaded" w:hint="cs"/>
          <w:b/>
          <w:bCs/>
          <w:color w:val="E36C0A" w:themeColor="accent6" w:themeShade="BF"/>
          <w:sz w:val="40"/>
          <w:szCs w:val="40"/>
          <w:rtl/>
        </w:rPr>
      </w:pPr>
    </w:p>
    <w:p w:rsidR="00E41AAB" w:rsidRDefault="00E41AAB" w:rsidP="00E41AAB">
      <w:pPr>
        <w:jc w:val="center"/>
        <w:rPr>
          <w:rFonts w:cs="Simple Indust Shaded" w:hint="cs"/>
          <w:b/>
          <w:bCs/>
          <w:color w:val="E36C0A" w:themeColor="accent6" w:themeShade="BF"/>
          <w:sz w:val="40"/>
          <w:szCs w:val="40"/>
          <w:rtl/>
        </w:rPr>
      </w:pPr>
    </w:p>
    <w:p w:rsidR="00E41AAB" w:rsidRPr="00E41AAB" w:rsidRDefault="00E41AAB" w:rsidP="00E41AAB">
      <w:pPr>
        <w:jc w:val="center"/>
        <w:rPr>
          <w:rFonts w:cs="Simple Indust Shaded" w:hint="cs"/>
          <w:b/>
          <w:bCs/>
          <w:color w:val="E36C0A" w:themeColor="accent6" w:themeShade="BF"/>
          <w:sz w:val="40"/>
          <w:szCs w:val="40"/>
          <w:rtl/>
        </w:rPr>
      </w:pPr>
      <w:r w:rsidRPr="00E41AAB">
        <w:rPr>
          <w:rFonts w:cs="Simple Indust Shaded" w:hint="cs"/>
          <w:b/>
          <w:bCs/>
          <w:color w:val="E36C0A" w:themeColor="accent6" w:themeShade="BF"/>
          <w:sz w:val="40"/>
          <w:szCs w:val="40"/>
          <w:rtl/>
        </w:rPr>
        <w:t>عمل الطالب :</w:t>
      </w:r>
    </w:p>
    <w:p w:rsidR="00E41AAB" w:rsidRPr="00E41AAB" w:rsidRDefault="00E41AAB" w:rsidP="00E41AAB">
      <w:pPr>
        <w:jc w:val="center"/>
        <w:rPr>
          <w:rFonts w:cs="Simple Indust Shaded" w:hint="cs"/>
          <w:b/>
          <w:bCs/>
          <w:color w:val="E36C0A" w:themeColor="accent6" w:themeShade="BF"/>
          <w:sz w:val="40"/>
          <w:szCs w:val="40"/>
          <w:rtl/>
        </w:rPr>
      </w:pPr>
      <w:proofErr w:type="gramStart"/>
      <w:r w:rsidRPr="00E41AAB">
        <w:rPr>
          <w:rFonts w:cs="Simple Indust Shaded" w:hint="cs"/>
          <w:b/>
          <w:bCs/>
          <w:color w:val="E36C0A" w:themeColor="accent6" w:themeShade="BF"/>
          <w:sz w:val="40"/>
          <w:szCs w:val="40"/>
          <w:rtl/>
        </w:rPr>
        <w:t>الصف :</w:t>
      </w:r>
      <w:proofErr w:type="gramEnd"/>
    </w:p>
    <w:p w:rsidR="00E41AAB" w:rsidRPr="00E41AAB" w:rsidRDefault="00E41AAB" w:rsidP="00E41AAB">
      <w:pPr>
        <w:jc w:val="center"/>
        <w:rPr>
          <w:rFonts w:cs="Simple Indust Shaded" w:hint="cs"/>
          <w:b/>
          <w:bCs/>
          <w:color w:val="E36C0A" w:themeColor="accent6" w:themeShade="BF"/>
          <w:sz w:val="40"/>
          <w:szCs w:val="40"/>
          <w:rtl/>
        </w:rPr>
      </w:pPr>
      <w:proofErr w:type="gramStart"/>
      <w:r w:rsidRPr="00E41AAB">
        <w:rPr>
          <w:rFonts w:cs="Simple Indust Shaded" w:hint="cs"/>
          <w:b/>
          <w:bCs/>
          <w:color w:val="E36C0A" w:themeColor="accent6" w:themeShade="BF"/>
          <w:sz w:val="40"/>
          <w:szCs w:val="40"/>
          <w:rtl/>
        </w:rPr>
        <w:t>المدرسة :</w:t>
      </w:r>
      <w:proofErr w:type="gramEnd"/>
    </w:p>
    <w:p w:rsidR="00E41AAB" w:rsidRPr="00E41AAB" w:rsidRDefault="00E41AAB" w:rsidP="00E41AAB">
      <w:pPr>
        <w:jc w:val="center"/>
        <w:rPr>
          <w:rFonts w:cs="Simple Indust Shaded" w:hint="cs"/>
          <w:b/>
          <w:bCs/>
          <w:color w:val="E36C0A" w:themeColor="accent6" w:themeShade="BF"/>
          <w:sz w:val="40"/>
          <w:szCs w:val="40"/>
          <w:rtl/>
        </w:rPr>
      </w:pPr>
      <w:proofErr w:type="gramStart"/>
      <w:r w:rsidRPr="00E41AAB">
        <w:rPr>
          <w:rFonts w:cs="Simple Indust Shaded" w:hint="cs"/>
          <w:b/>
          <w:bCs/>
          <w:color w:val="E36C0A" w:themeColor="accent6" w:themeShade="BF"/>
          <w:sz w:val="40"/>
          <w:szCs w:val="40"/>
          <w:rtl/>
        </w:rPr>
        <w:t>المعلم :</w:t>
      </w:r>
      <w:proofErr w:type="gramEnd"/>
      <w:r w:rsidRPr="00E41AAB">
        <w:rPr>
          <w:rFonts w:cs="Simple Indust Shaded" w:hint="cs"/>
          <w:b/>
          <w:bCs/>
          <w:color w:val="E36C0A" w:themeColor="accent6" w:themeShade="BF"/>
          <w:sz w:val="40"/>
          <w:szCs w:val="40"/>
          <w:rtl/>
        </w:rPr>
        <w:t xml:space="preserve"> </w:t>
      </w:r>
    </w:p>
    <w:p w:rsidR="00E41AAB" w:rsidRDefault="00E41AAB">
      <w:pPr>
        <w:rPr>
          <w:rFonts w:cs="Bold Italic Art" w:hint="cs"/>
          <w:b/>
          <w:bCs/>
          <w:color w:val="C00000"/>
          <w:sz w:val="52"/>
          <w:szCs w:val="52"/>
          <w:rtl/>
        </w:rPr>
      </w:pPr>
    </w:p>
    <w:p w:rsidR="00E41AAB" w:rsidRDefault="00E41AAB">
      <w:pPr>
        <w:rPr>
          <w:rFonts w:cs="Bold Italic Art" w:hint="cs"/>
          <w:b/>
          <w:bCs/>
          <w:color w:val="C00000"/>
          <w:sz w:val="52"/>
          <w:szCs w:val="52"/>
          <w:rtl/>
        </w:rPr>
      </w:pPr>
    </w:p>
    <w:p w:rsidR="00E41AAB" w:rsidRDefault="00E41AAB">
      <w:pPr>
        <w:rPr>
          <w:rFonts w:cs="Bold Italic Art" w:hint="cs"/>
          <w:b/>
          <w:bCs/>
          <w:color w:val="C00000"/>
          <w:sz w:val="52"/>
          <w:szCs w:val="52"/>
          <w:rtl/>
        </w:rPr>
      </w:pPr>
    </w:p>
    <w:p w:rsidR="00E41AAB" w:rsidRDefault="00E41AAB">
      <w:pPr>
        <w:rPr>
          <w:rFonts w:cs="Bold Italic Art" w:hint="cs"/>
          <w:b/>
          <w:bCs/>
          <w:color w:val="C00000"/>
          <w:sz w:val="52"/>
          <w:szCs w:val="52"/>
          <w:rtl/>
        </w:rPr>
      </w:pPr>
    </w:p>
    <w:p w:rsidR="00E41AAB" w:rsidRDefault="00E41AAB">
      <w:pPr>
        <w:rPr>
          <w:rFonts w:cs="Bold Italic Art" w:hint="cs"/>
          <w:b/>
          <w:bCs/>
          <w:color w:val="C00000"/>
          <w:sz w:val="52"/>
          <w:szCs w:val="52"/>
          <w:rtl/>
        </w:rPr>
      </w:pPr>
    </w:p>
    <w:p w:rsidR="00E41AAB" w:rsidRDefault="00E41AAB">
      <w:pPr>
        <w:rPr>
          <w:rFonts w:cs="Bold Italic Art" w:hint="cs"/>
          <w:b/>
          <w:bCs/>
          <w:color w:val="C00000"/>
          <w:sz w:val="52"/>
          <w:szCs w:val="52"/>
          <w:rtl/>
        </w:rPr>
      </w:pPr>
    </w:p>
    <w:p w:rsidR="00E41AAB" w:rsidRDefault="00E41AAB">
      <w:pPr>
        <w:rPr>
          <w:rFonts w:cs="Bold Italic Art" w:hint="cs"/>
          <w:b/>
          <w:bCs/>
          <w:color w:val="C00000"/>
          <w:sz w:val="52"/>
          <w:szCs w:val="52"/>
          <w:rtl/>
        </w:rPr>
      </w:pPr>
    </w:p>
    <w:p w:rsidR="00E41AAB" w:rsidRDefault="00E41AAB">
      <w:pPr>
        <w:rPr>
          <w:rFonts w:cs="Bold Italic Art" w:hint="cs"/>
          <w:b/>
          <w:bCs/>
          <w:color w:val="C00000"/>
          <w:sz w:val="52"/>
          <w:szCs w:val="52"/>
          <w:rtl/>
        </w:rPr>
      </w:pPr>
    </w:p>
    <w:p w:rsidR="00E41AAB" w:rsidRDefault="00E41AAB">
      <w:pPr>
        <w:rPr>
          <w:rFonts w:cs="Bold Italic Art" w:hint="cs"/>
          <w:b/>
          <w:bCs/>
          <w:color w:val="C00000"/>
          <w:sz w:val="52"/>
          <w:szCs w:val="52"/>
          <w:rtl/>
        </w:rPr>
      </w:pPr>
    </w:p>
    <w:p w:rsidR="000C753E" w:rsidRDefault="000C753E">
      <w:pPr>
        <w:rPr>
          <w:b/>
          <w:bCs/>
          <w:color w:val="F4A460"/>
          <w:rtl/>
        </w:rPr>
      </w:pPr>
      <w:proofErr w:type="gramStart"/>
      <w:r w:rsidRPr="000C753E">
        <w:rPr>
          <w:rFonts w:cs="Bold Italic Art"/>
          <w:b/>
          <w:bCs/>
          <w:color w:val="C00000"/>
          <w:sz w:val="52"/>
          <w:szCs w:val="52"/>
          <w:rtl/>
        </w:rPr>
        <w:t>المقدمة</w:t>
      </w:r>
      <w:r w:rsidRPr="000C753E">
        <w:rPr>
          <w:rFonts w:cs="Bold Italic Art"/>
          <w:b/>
          <w:bCs/>
          <w:color w:val="C00000"/>
          <w:sz w:val="52"/>
          <w:szCs w:val="52"/>
        </w:rPr>
        <w:t xml:space="preserve"> .</w:t>
      </w:r>
      <w:proofErr w:type="gramEnd"/>
      <w:r w:rsidRPr="000C753E">
        <w:rPr>
          <w:rFonts w:cs="Bold Italic Art"/>
          <w:b/>
          <w:bCs/>
          <w:color w:val="C00000"/>
          <w:sz w:val="52"/>
          <w:szCs w:val="52"/>
        </w:rPr>
        <w:t>.</w:t>
      </w:r>
      <w:r w:rsidRPr="000C753E">
        <w:rPr>
          <w:rFonts w:cs="Bold Italic Art"/>
          <w:b/>
          <w:bCs/>
          <w:color w:val="C00000"/>
          <w:sz w:val="52"/>
          <w:szCs w:val="52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هل يستطيع احد أن يتنبأ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بالمستقبل؟</w:t>
      </w:r>
      <w:r>
        <w:rPr>
          <w:b/>
          <w:bCs/>
          <w:color w:val="F4A460"/>
        </w:rPr>
        <w:t>!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في الواقع أن هناك الكثيرين الذين يرفضون تلك الفكرة تماما،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ويحاربونها بشدة مستندين بذلك إلى المقولة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الشهيرة: (كذب المنجمون ولو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صدقوا)، على الرغم من أنها – وهذا ما يدهش الكثيرين – ليست آية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قرآنية، ولا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حتى حديثا نبويا شريفا، بل ولم ترد تلك المقولة في أي كتاب سماوي آخر!! ولا يوجد أي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سند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 xml:space="preserve">قوي يمنع حدوث </w:t>
      </w:r>
      <w:proofErr w:type="gramStart"/>
      <w:r>
        <w:rPr>
          <w:b/>
          <w:bCs/>
          <w:color w:val="F4A460"/>
          <w:rtl/>
        </w:rPr>
        <w:t>أمر</w:t>
      </w:r>
      <w:proofErr w:type="gramEnd"/>
      <w:r>
        <w:rPr>
          <w:b/>
          <w:bCs/>
          <w:color w:val="F4A460"/>
          <w:rtl/>
        </w:rPr>
        <w:t xml:space="preserve"> كهذا. والاستبصار أو التنبؤ الذي نتحدث عنه هنا ليس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مرتبطا بالتنجيم، أو السحر، أو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بأي شيء آخر، فالأمر قد يكون مجرد رؤيا يراها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الإنسان في منامه، أو أن يسيطر عليه شعور قوي بأن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شيئا ما سيحدث في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المستقبل القريب، ويحدث بالفعل. وقد ذكر لنا الله (سبحانه وتعالى) في سورة</w:t>
      </w:r>
      <w:r>
        <w:rPr>
          <w:b/>
          <w:bCs/>
          <w:color w:val="F4A460"/>
        </w:rPr>
        <w:t xml:space="preserve"> (</w:t>
      </w:r>
      <w:r>
        <w:rPr>
          <w:b/>
          <w:bCs/>
          <w:color w:val="F4A460"/>
          <w:rtl/>
        </w:rPr>
        <w:t>يوسف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  <w:t xml:space="preserve">) </w:t>
      </w:r>
      <w:r>
        <w:rPr>
          <w:b/>
          <w:bCs/>
          <w:color w:val="F4A460"/>
          <w:rtl/>
        </w:rPr>
        <w:t>أن مسجونا قد شاهد رؤيا تبين مصيره، وهناك فرعون أيضا الذي شاهد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رؤيا تنبؤه بالسنوات العجاف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على الرغم من انه لم يكن من المؤمنين بالله</w:t>
      </w:r>
      <w:r>
        <w:rPr>
          <w:b/>
          <w:bCs/>
          <w:color w:val="F4A460"/>
        </w:rPr>
        <w:t xml:space="preserve"> (</w:t>
      </w:r>
      <w:r>
        <w:rPr>
          <w:b/>
          <w:bCs/>
          <w:color w:val="F4A460"/>
          <w:rtl/>
        </w:rPr>
        <w:t>سبحانه وتعالى) ، ونجد في القرون الوسطى (</w:t>
      </w:r>
      <w:proofErr w:type="spellStart"/>
      <w:r>
        <w:rPr>
          <w:b/>
          <w:bCs/>
          <w:color w:val="F4A460"/>
          <w:rtl/>
        </w:rPr>
        <w:t>نوستراداموس</w:t>
      </w:r>
      <w:proofErr w:type="spellEnd"/>
      <w:r>
        <w:rPr>
          <w:b/>
          <w:bCs/>
          <w:color w:val="F4A460"/>
        </w:rPr>
        <w:t xml:space="preserve">)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أشهر عراف في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 xml:space="preserve">التاريخ والذي أصابت 80% من نبوءاته قلب الحقيقة، وتحققت بعد تنبؤه </w:t>
      </w:r>
      <w:proofErr w:type="spellStart"/>
      <w:r>
        <w:rPr>
          <w:b/>
          <w:bCs/>
          <w:color w:val="F4A460"/>
          <w:rtl/>
        </w:rPr>
        <w:t>بها</w:t>
      </w:r>
      <w:proofErr w:type="spellEnd"/>
      <w:r>
        <w:rPr>
          <w:b/>
          <w:bCs/>
          <w:color w:val="F4A460"/>
          <w:rtl/>
        </w:rPr>
        <w:t xml:space="preserve"> بأكثر من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أربع مئة سنة</w:t>
      </w:r>
      <w:r>
        <w:rPr>
          <w:b/>
          <w:bCs/>
          <w:color w:val="F4A460"/>
        </w:rPr>
        <w:t>.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 w:rsidRPr="000C753E">
        <w:rPr>
          <w:rFonts w:cs="Bold Italic Art"/>
          <w:b/>
          <w:bCs/>
          <w:color w:val="C00000"/>
          <w:sz w:val="52"/>
          <w:szCs w:val="52"/>
          <w:rtl/>
        </w:rPr>
        <w:lastRenderedPageBreak/>
        <w:t>الموضوع</w:t>
      </w:r>
      <w:r w:rsidRPr="000C753E">
        <w:rPr>
          <w:rFonts w:cs="Bold Italic Art"/>
          <w:b/>
          <w:bCs/>
          <w:color w:val="C00000"/>
          <w:sz w:val="52"/>
          <w:szCs w:val="52"/>
        </w:rPr>
        <w:t xml:space="preserve"> ..</w:t>
      </w:r>
      <w:r w:rsidRPr="000C753E">
        <w:rPr>
          <w:rFonts w:cs="Bold Italic Art"/>
          <w:b/>
          <w:bCs/>
          <w:color w:val="C00000"/>
          <w:sz w:val="52"/>
          <w:szCs w:val="52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الاستبصار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ينطوي مصطلح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الاستبصار</w:t>
      </w:r>
      <w:r>
        <w:rPr>
          <w:b/>
          <w:bCs/>
          <w:color w:val="F4A460"/>
        </w:rPr>
        <w:t xml:space="preserve"> insight</w:t>
      </w:r>
      <w:r>
        <w:rPr>
          <w:b/>
          <w:bCs/>
          <w:color w:val="F4A460"/>
          <w:rtl/>
        </w:rPr>
        <w:t>، في علم النفس على معانٍ عدة من أهمها: النظر إلى الوضع بوصفه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كلاً،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وتبين العلاقات في هذا الكل، وإدراك الروابط بين الوسائل والهدف،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والاستفادة من تلك الوسائل في الوصول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إلى الهدف، والتعلم أو الفهم الواضح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والمباشر للوضع من دون استخدام سلوك المحاولة والخطأ على نحو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ظاهر. ولعل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المعنى الأكثر شيوعاً لهذا المصطلح في نظرية التعلم هو المعنى القائل: إنه الإدراك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المفاجئ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للروابط المفيدة بين عناصر في البيئة. والاستبصار بوصفه حلاً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لمشكلة ما يتبع عادة عدداً من المحاولات غير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الناجحة لإيجاد الحل. ففي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المرحلة التالية لتلك المحاولات غير الناجحة تدرك عناصر الموقف في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روابط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  <w:t>(</w:t>
      </w:r>
      <w:r>
        <w:rPr>
          <w:b/>
          <w:bCs/>
          <w:color w:val="F4A460"/>
          <w:rtl/>
        </w:rPr>
        <w:t>علاقات) مختلفة. وإذا انطوت إحدى هذه الروابط على حل للمشكلة، فسرعان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ما يؤخذ بهذا الحل</w:t>
      </w:r>
      <w:r>
        <w:rPr>
          <w:b/>
          <w:bCs/>
          <w:color w:val="F4A460"/>
        </w:rPr>
        <w:t>.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ويعود تأكيد أهمية الدور الذي يؤديه الاستبصار في عملية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التعلم إلى علماء النفس الشكليين من أتباع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proofErr w:type="spellStart"/>
      <w:r>
        <w:rPr>
          <w:b/>
          <w:bCs/>
          <w:color w:val="F4A460"/>
          <w:rtl/>
        </w:rPr>
        <w:t>الغشتالت</w:t>
      </w:r>
      <w:proofErr w:type="spellEnd"/>
      <w:r>
        <w:rPr>
          <w:b/>
          <w:bCs/>
          <w:color w:val="F4A460"/>
        </w:rPr>
        <w:t xml:space="preserve"> Gestalt </w:t>
      </w:r>
      <w:r>
        <w:rPr>
          <w:b/>
          <w:bCs/>
          <w:color w:val="F4A460"/>
          <w:rtl/>
        </w:rPr>
        <w:t>وتعني الكلمة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بالألمانية «الشكل أو الصيغة». والحق أن الكثير من المعرفة العلمية حول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 xml:space="preserve">ظاهرة الاستبصار مستمدة من أعمال عالم النفس الألماني الشكلي </w:t>
      </w:r>
      <w:proofErr w:type="spellStart"/>
      <w:r>
        <w:rPr>
          <w:b/>
          <w:bCs/>
          <w:color w:val="F4A460"/>
          <w:rtl/>
        </w:rPr>
        <w:t>كوهلر</w:t>
      </w:r>
      <w:proofErr w:type="spellEnd"/>
      <w:r>
        <w:rPr>
          <w:b/>
          <w:bCs/>
          <w:color w:val="F4A460"/>
        </w:rPr>
        <w:t xml:space="preserve"> </w:t>
      </w:r>
      <w:proofErr w:type="spellStart"/>
      <w:r>
        <w:rPr>
          <w:b/>
          <w:bCs/>
          <w:color w:val="F4A460"/>
        </w:rPr>
        <w:t>K&amp;ouml;hler</w:t>
      </w:r>
      <w:proofErr w:type="spellEnd"/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وبحوثه حول تعلم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 xml:space="preserve">الحيوان. فقد عمد </w:t>
      </w:r>
      <w:proofErr w:type="spellStart"/>
      <w:r>
        <w:rPr>
          <w:b/>
          <w:bCs/>
          <w:color w:val="F4A460"/>
          <w:rtl/>
        </w:rPr>
        <w:t>كوهلر</w:t>
      </w:r>
      <w:proofErr w:type="spellEnd"/>
      <w:r>
        <w:rPr>
          <w:b/>
          <w:bCs/>
          <w:color w:val="F4A460"/>
          <w:rtl/>
        </w:rPr>
        <w:t xml:space="preserve"> في إحدى تجاربه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 xml:space="preserve">التي أجراها على </w:t>
      </w:r>
      <w:proofErr w:type="spellStart"/>
      <w:r>
        <w:rPr>
          <w:b/>
          <w:bCs/>
          <w:color w:val="F4A460"/>
          <w:rtl/>
        </w:rPr>
        <w:t>الشمبانزي</w:t>
      </w:r>
      <w:proofErr w:type="spellEnd"/>
      <w:r>
        <w:rPr>
          <w:b/>
          <w:bCs/>
          <w:color w:val="F4A460"/>
          <w:rtl/>
        </w:rPr>
        <w:t xml:space="preserve"> الجائع «سلطان» إلى وضع </w:t>
      </w:r>
      <w:proofErr w:type="spellStart"/>
      <w:r>
        <w:rPr>
          <w:b/>
          <w:bCs/>
          <w:color w:val="F4A460"/>
          <w:rtl/>
        </w:rPr>
        <w:t>موزة</w:t>
      </w:r>
      <w:proofErr w:type="spellEnd"/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خارج القفص ووضع له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 xml:space="preserve">داخل القفص عصوين قصيرتين لا توصل إحداهما إلى </w:t>
      </w:r>
      <w:proofErr w:type="spellStart"/>
      <w:r>
        <w:rPr>
          <w:b/>
          <w:bCs/>
          <w:color w:val="F4A460"/>
          <w:rtl/>
        </w:rPr>
        <w:t>الموزة</w:t>
      </w:r>
      <w:proofErr w:type="spellEnd"/>
      <w:r>
        <w:rPr>
          <w:b/>
          <w:bCs/>
          <w:color w:val="F4A460"/>
          <w:rtl/>
        </w:rPr>
        <w:t xml:space="preserve"> الموجودة خارج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القفص،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 xml:space="preserve">ولكن وصلهما معاً في عصا واحدة يجعل الطول مناسباً لسحب </w:t>
      </w:r>
      <w:proofErr w:type="spellStart"/>
      <w:r>
        <w:rPr>
          <w:b/>
          <w:bCs/>
          <w:color w:val="F4A460"/>
          <w:rtl/>
        </w:rPr>
        <w:t>الموزة</w:t>
      </w:r>
      <w:proofErr w:type="spellEnd"/>
      <w:r>
        <w:rPr>
          <w:b/>
          <w:bCs/>
          <w:color w:val="F4A460"/>
          <w:rtl/>
        </w:rPr>
        <w:t xml:space="preserve"> من خارج القفص إلى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داخله</w:t>
      </w:r>
      <w:r>
        <w:rPr>
          <w:b/>
          <w:bCs/>
          <w:color w:val="F4A460"/>
        </w:rPr>
        <w:t xml:space="preserve">.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 xml:space="preserve">ولقد قام </w:t>
      </w:r>
      <w:proofErr w:type="spellStart"/>
      <w:r>
        <w:rPr>
          <w:b/>
          <w:bCs/>
          <w:color w:val="F4A460"/>
          <w:rtl/>
        </w:rPr>
        <w:t>الشمبانزي</w:t>
      </w:r>
      <w:proofErr w:type="spellEnd"/>
      <w:r>
        <w:rPr>
          <w:b/>
          <w:bCs/>
          <w:color w:val="F4A460"/>
          <w:rtl/>
        </w:rPr>
        <w:t xml:space="preserve"> «سلطان» بتجريب كل من هاتين العصوين من دون أن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يحقق النجاح بل استعمل إحداهما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لدفع الأخرى لكي تمس الموز. وفجأة جمع</w:t>
      </w:r>
      <w:r>
        <w:rPr>
          <w:b/>
          <w:bCs/>
          <w:color w:val="F4A460"/>
        </w:rPr>
        <w:t xml:space="preserve"> «</w:t>
      </w:r>
      <w:r>
        <w:rPr>
          <w:b/>
          <w:bCs/>
          <w:color w:val="F4A460"/>
          <w:rtl/>
        </w:rPr>
        <w:t>سلطان» العصوين معاً لكي تؤلفا عصا واحدة، وجذب بهذه العصا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 xml:space="preserve">الطويلة </w:t>
      </w:r>
      <w:proofErr w:type="spellStart"/>
      <w:r>
        <w:rPr>
          <w:b/>
          <w:bCs/>
          <w:color w:val="F4A460"/>
          <w:rtl/>
        </w:rPr>
        <w:t>الموزة</w:t>
      </w:r>
      <w:proofErr w:type="spellEnd"/>
      <w:r>
        <w:rPr>
          <w:b/>
          <w:bCs/>
          <w:color w:val="F4A460"/>
        </w:rPr>
        <w:t xml:space="preserve"> </w:t>
      </w:r>
      <w:proofErr w:type="gramStart"/>
      <w:r>
        <w:rPr>
          <w:b/>
          <w:bCs/>
          <w:color w:val="F4A460"/>
          <w:rtl/>
        </w:rPr>
        <w:t>باتجاهه</w:t>
      </w:r>
      <w:proofErr w:type="gramEnd"/>
      <w:r>
        <w:rPr>
          <w:b/>
          <w:bCs/>
          <w:color w:val="F4A460"/>
          <w:rtl/>
        </w:rPr>
        <w:t>. ولقد ظهر هذا الحل فجأة حين تكررت المشكلة، إلا أن هذه النتيجة تنطوي على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شيء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من الغموض، فالكثير من الاستجابات المتعلمة سابقاً، يبدو أنها استخدمت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في حل المشكلة فأمكن استخدام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المهارات الحركية الضرورية (بإعادة تركيب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العصوين) لحل المشكلة</w:t>
      </w:r>
      <w:r>
        <w:rPr>
          <w:b/>
          <w:bCs/>
          <w:color w:val="F4A460"/>
        </w:rPr>
        <w:t>.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وتم اختبار الاستبصار في التعلم الإنساني، على غرار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ما كان عليه الحال مع «سلطان»، ولكن اقتصر على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المواقف والأوضاع التي أمكن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فيها استخدام المهارات المتعلمة سابقاً، وبعد إعادة ترتيب خصائص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الموقف</w:t>
      </w:r>
      <w:r>
        <w:rPr>
          <w:b/>
          <w:bCs/>
          <w:color w:val="F4A460"/>
        </w:rPr>
        <w:t>.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lastRenderedPageBreak/>
        <w:t>وما من شك في أن تأكيد أهمية الدور الذي يؤديه الاستبصار في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عملية التعلم كان من العوامل التي أسهمت في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التخفيف من غلواء المدرسة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السلوكية التي نظرت إلى عملية التعلم برمتها في صيغة «مثير ـ استجابة» أو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  <w:t>«</w:t>
      </w:r>
      <w:r>
        <w:rPr>
          <w:b/>
          <w:bCs/>
          <w:color w:val="F4A460"/>
          <w:rtl/>
        </w:rPr>
        <w:t>مثير واستجابة وتعزيز». ويرى علماء نفس التعلم أن التعلم لدى الفقاريات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العليا ينطوي في معظمه على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الاستجابات المعتادة التي تقوم على المحاولات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السابقة كما يقترح السلوكيون وعلى الاستبصار الذي يقوم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على فهم الموقف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 xml:space="preserve">الكلي، كما يقترح </w:t>
      </w:r>
      <w:proofErr w:type="spellStart"/>
      <w:r>
        <w:rPr>
          <w:b/>
          <w:bCs/>
          <w:color w:val="F4A460"/>
          <w:rtl/>
        </w:rPr>
        <w:t>الشكليون</w:t>
      </w:r>
      <w:proofErr w:type="spellEnd"/>
      <w:r>
        <w:rPr>
          <w:b/>
          <w:bCs/>
          <w:color w:val="F4A460"/>
        </w:rPr>
        <w:t>.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إضافة إلى ما سبق يستخدم مصطلح الاستبصار في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نظرية الشخصية للدلالة على فهم المرء لأفكاره ومشاعره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الخاصة وسلوكه. وفي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 xml:space="preserve">العلاج النفسي يشير هذا المصطلح إلى معرفة </w:t>
      </w:r>
      <w:proofErr w:type="spellStart"/>
      <w:r>
        <w:rPr>
          <w:b/>
          <w:bCs/>
          <w:color w:val="F4A460"/>
          <w:rtl/>
        </w:rPr>
        <w:t>العصابي</w:t>
      </w:r>
      <w:proofErr w:type="spellEnd"/>
      <w:r>
        <w:rPr>
          <w:b/>
          <w:bCs/>
          <w:color w:val="F4A460"/>
          <w:rtl/>
        </w:rPr>
        <w:t xml:space="preserve"> أو المضطرب نفسياً أو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المريض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نفسياً، كما يمكن أن يشير إلى اكتشاف المريض للروابط بين سلوكه من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جهة وبين الذكريات والمشاعر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والدوافع المحبطة من جهة أخرى. ومن هذا المنظور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يعد الاستبصار جوهرياً لطرائق معينة في العلاج النفسي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وخاصة تلك الطرائق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التي تعتمد التحليل النفسي في العلاج إذ يمثل الوصول إلى فهم جديد للدوافع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اللاشعورية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وخلفيات الاضطرابات النفسية[ر] خطوة مهمة نحو العلاج. ومن هذه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 xml:space="preserve">الجهة يتيح الاستبصار </w:t>
      </w:r>
      <w:proofErr w:type="spellStart"/>
      <w:r>
        <w:rPr>
          <w:b/>
          <w:bCs/>
          <w:color w:val="F4A460"/>
          <w:rtl/>
        </w:rPr>
        <w:t>للمتعالج</w:t>
      </w:r>
      <w:proofErr w:type="spellEnd"/>
      <w:r>
        <w:rPr>
          <w:b/>
          <w:bCs/>
          <w:color w:val="F4A460"/>
          <w:rtl/>
        </w:rPr>
        <w:t xml:space="preserve"> رؤية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مشكلاته الخاصة بصورة أكثر واقعية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 xml:space="preserve">والتفكير </w:t>
      </w:r>
      <w:proofErr w:type="spellStart"/>
      <w:r>
        <w:rPr>
          <w:b/>
          <w:bCs/>
          <w:color w:val="F4A460"/>
          <w:rtl/>
        </w:rPr>
        <w:t>بها</w:t>
      </w:r>
      <w:proofErr w:type="spellEnd"/>
      <w:r>
        <w:rPr>
          <w:b/>
          <w:bCs/>
          <w:color w:val="F4A460"/>
          <w:rtl/>
        </w:rPr>
        <w:t xml:space="preserve"> بطريقة بناءة مما يتيح في النهاية تعديل السلوك أو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تغييره</w:t>
      </w:r>
      <w:r>
        <w:rPr>
          <w:b/>
          <w:bCs/>
          <w:color w:val="F4A460"/>
        </w:rPr>
        <w:t>.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والواقع أن رؤية المستقبل تتبع علم مستقل بذاته يطلق عليه اسم</w:t>
      </w:r>
      <w:r>
        <w:rPr>
          <w:b/>
          <w:bCs/>
          <w:color w:val="F4A460"/>
        </w:rPr>
        <w:t xml:space="preserve"> (Premonition) </w:t>
      </w:r>
      <w:r>
        <w:rPr>
          <w:b/>
          <w:bCs/>
          <w:color w:val="F4A460"/>
          <w:rtl/>
        </w:rPr>
        <w:t>أو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  <w:t xml:space="preserve">(Precognition) </w:t>
      </w:r>
      <w:r>
        <w:rPr>
          <w:b/>
          <w:bCs/>
          <w:color w:val="F4A460"/>
          <w:rtl/>
        </w:rPr>
        <w:t>أو</w:t>
      </w:r>
      <w:r>
        <w:rPr>
          <w:b/>
          <w:bCs/>
          <w:color w:val="F4A460"/>
        </w:rPr>
        <w:t xml:space="preserve"> (Clairvoyance)</w:t>
      </w:r>
      <w:r>
        <w:rPr>
          <w:b/>
          <w:bCs/>
          <w:color w:val="F4A460"/>
          <w:rtl/>
        </w:rPr>
        <w:t>، وجميعها تعني الاستبصار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أو رؤية المستقبل،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ويرى بعض العلماء والباحثين أن هذه هبة أو موهبة يمنحها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الله (سبحانه وتعالى) لمن يشاء من عباده،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تماما كموهبة الشعر أو الرسم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وغيرها، كما يرى البعض أن تلك القدرة موجودة بمكان ما في المخ وبشكل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متفاوت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من شخص لآخر، ولكنها قد تحتاج إلى عامل لا زال مجهول لتحفيزها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وانطلاقها</w:t>
      </w:r>
      <w:r>
        <w:rPr>
          <w:b/>
          <w:bCs/>
          <w:color w:val="F4A460"/>
        </w:rPr>
        <w:t>.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والواقع انه من المستحيل تماما حصر حوادث التنبؤ التي وردت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في التقارير الرسمية، أو التي رسمها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العلماء، ففي كل كارثة تحدث – كزلزال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أو سقوط طائرة أو ما شابه- يظهر الآلاف من الناس الذين يقسمون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على أنهم قد</w:t>
      </w:r>
      <w:r>
        <w:rPr>
          <w:b/>
          <w:bCs/>
          <w:color w:val="F4A460"/>
        </w:rPr>
        <w:t xml:space="preserve"> </w:t>
      </w:r>
      <w:proofErr w:type="spellStart"/>
      <w:r>
        <w:rPr>
          <w:b/>
          <w:bCs/>
          <w:color w:val="F4A460"/>
          <w:rtl/>
        </w:rPr>
        <w:t>تنبؤوا</w:t>
      </w:r>
      <w:proofErr w:type="spellEnd"/>
      <w:r>
        <w:rPr>
          <w:b/>
          <w:bCs/>
          <w:color w:val="F4A460"/>
          <w:rtl/>
        </w:rPr>
        <w:t xml:space="preserve"> بذلك من خلال رؤيا أو حتى بمجرد شعور بالأمر، ولو استثنينا الحالات الكثيرة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التي قد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يكذب فيها البعض، فستتبقى لدينا نبوءات لبعض الحوادث التي لم تكن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تخطر ببال أحد بالفعل</w:t>
      </w:r>
      <w:r>
        <w:rPr>
          <w:b/>
          <w:bCs/>
          <w:color w:val="F4A460"/>
        </w:rPr>
        <w:t>.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ففي (ويلز) 1978 تم القبض على أحد الأشخاص لأنه لم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يدفع ثمن تذكرة القطار، وقد ادعى بأنه كان في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طريقه إلى (</w:t>
      </w:r>
      <w:proofErr w:type="spellStart"/>
      <w:r>
        <w:rPr>
          <w:b/>
          <w:bCs/>
          <w:color w:val="F4A460"/>
          <w:rtl/>
        </w:rPr>
        <w:t>جلاسكو</w:t>
      </w:r>
      <w:proofErr w:type="spellEnd"/>
      <w:r>
        <w:rPr>
          <w:b/>
          <w:bCs/>
          <w:color w:val="F4A460"/>
          <w:rtl/>
        </w:rPr>
        <w:t>) في</w:t>
      </w:r>
      <w:r>
        <w:rPr>
          <w:b/>
          <w:bCs/>
          <w:color w:val="F4A460"/>
        </w:rPr>
        <w:t xml:space="preserve"> (</w:t>
      </w:r>
      <w:r>
        <w:rPr>
          <w:b/>
          <w:bCs/>
          <w:color w:val="F4A460"/>
          <w:rtl/>
        </w:rPr>
        <w:t xml:space="preserve">اسكتلندا) لتحذير </w:t>
      </w:r>
      <w:proofErr w:type="spellStart"/>
      <w:r>
        <w:rPr>
          <w:b/>
          <w:bCs/>
          <w:color w:val="F4A460"/>
          <w:rtl/>
        </w:rPr>
        <w:t>المسؤولين</w:t>
      </w:r>
      <w:proofErr w:type="spellEnd"/>
      <w:r>
        <w:rPr>
          <w:b/>
          <w:bCs/>
          <w:color w:val="F4A460"/>
          <w:rtl/>
        </w:rPr>
        <w:t xml:space="preserve"> من زلزال مدمر سيحدث عن قريب، وقد نسي من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شدة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قلقه وتوتره أن يشتري تذكرة، غير أن أحدا لم يصدقه، وقد تناقلت بعض الصحف خبر القبض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هذا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lastRenderedPageBreak/>
        <w:t>الرجل بصورة هزلية ساخرة، وذلك بسبب اختلاقه عذرا غبيا لعدم شرائه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للتذكرة، فوقوع الزلازل في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  <w:t>(</w:t>
      </w:r>
      <w:r>
        <w:rPr>
          <w:b/>
          <w:bCs/>
          <w:color w:val="F4A460"/>
          <w:rtl/>
        </w:rPr>
        <w:t>اسكتلندا) أمر نادر جدا، ولكن بعد ثلاثة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أسابيع، أصيبت (</w:t>
      </w:r>
      <w:proofErr w:type="spellStart"/>
      <w:r>
        <w:rPr>
          <w:b/>
          <w:bCs/>
          <w:color w:val="F4A460"/>
          <w:rtl/>
        </w:rPr>
        <w:t>جلاسكو</w:t>
      </w:r>
      <w:proofErr w:type="spellEnd"/>
      <w:r>
        <w:rPr>
          <w:b/>
          <w:bCs/>
          <w:color w:val="F4A460"/>
          <w:rtl/>
        </w:rPr>
        <w:t>) بزلزال مدمر تحطمت على إثره الكثير من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الأبنية!! ولم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يعلم أحد كيف تنبأ ذلك الرجل بالأمر، ولم يعلم هو نفسه كيف استطاع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ذلك</w:t>
      </w:r>
      <w:r>
        <w:rPr>
          <w:b/>
          <w:bCs/>
          <w:color w:val="F4A460"/>
        </w:rPr>
        <w:t>!!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وهناك أيضا حادثة السفينة الأسطورية (</w:t>
      </w:r>
      <w:proofErr w:type="spellStart"/>
      <w:r>
        <w:rPr>
          <w:b/>
          <w:bCs/>
          <w:color w:val="F4A460"/>
          <w:rtl/>
        </w:rPr>
        <w:t>تيتانيك</w:t>
      </w:r>
      <w:proofErr w:type="spellEnd"/>
      <w:r>
        <w:rPr>
          <w:b/>
          <w:bCs/>
          <w:color w:val="F4A460"/>
          <w:rtl/>
        </w:rPr>
        <w:t>) عندما غرقت في أول رحلة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لها، فقبل إبحارها من ميناء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  <w:t>(</w:t>
      </w:r>
      <w:proofErr w:type="spellStart"/>
      <w:r>
        <w:rPr>
          <w:b/>
          <w:bCs/>
          <w:color w:val="F4A460"/>
          <w:rtl/>
        </w:rPr>
        <w:t>ساوثهامبتون</w:t>
      </w:r>
      <w:proofErr w:type="spellEnd"/>
      <w:r>
        <w:rPr>
          <w:b/>
          <w:bCs/>
          <w:color w:val="F4A460"/>
          <w:rtl/>
        </w:rPr>
        <w:t>) في (بريطانيا) بفترة قصيرة، ووسط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جموع المودعين، صرخت امرأة بالناس تخبرهم بأن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السفينة ستغرق في رحلتها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الأولى، وراحت تتوسل إليهم أن يفعلوا شيئا لمنع تلك الكارثة، إلا أن أحدا لم يكن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ليصدق أن تلك السفينة العملاقة ستغرق بالفعل، وقد ظن الناس أن المرأة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مجنونة، لذا فقد تجاهلها الجميع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ولم يلتفتوا إليها، ونعلم بعدها ما حصل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لتلك السفينة الهائلة التي لم يكن لأحد أن يصدق أنها ممكن أن تغرق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يوما،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خاصة في رحلتها الأولى</w:t>
      </w:r>
      <w:r>
        <w:rPr>
          <w:b/>
          <w:bCs/>
          <w:color w:val="F4A460"/>
        </w:rPr>
        <w:t>!!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وعلى الرغم من الدراسات والأبحاث الهائلة التي جرت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حول الاستبصار كونه من أقد الأمور الغيبية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والغامضة، إلا أن أمرا لا زال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يثير الجدل، ولا زال البعض يرفضون تلك الفكرة تماما، بناء على معتقدات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دينية، أو حتى بدون سبب، في حين نجد آخرين -وخاصة العلماء والباحثين– لا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زالوا يجرون دراسات جادة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حول تلك القضية، علهم يكشفون بعض الغموض المحيط</w:t>
      </w:r>
      <w:r>
        <w:rPr>
          <w:b/>
          <w:bCs/>
          <w:color w:val="F4A460"/>
        </w:rPr>
        <w:t xml:space="preserve"> </w:t>
      </w:r>
      <w:proofErr w:type="spellStart"/>
      <w:r>
        <w:rPr>
          <w:b/>
          <w:bCs/>
          <w:color w:val="F4A460"/>
          <w:rtl/>
        </w:rPr>
        <w:t>بها</w:t>
      </w:r>
      <w:proofErr w:type="spellEnd"/>
      <w:r>
        <w:rPr>
          <w:b/>
          <w:bCs/>
          <w:color w:val="F4A460"/>
        </w:rPr>
        <w:t>.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</w:p>
    <w:p w:rsidR="009C73F0" w:rsidRPr="000C753E" w:rsidRDefault="000C753E">
      <w:pPr>
        <w:rPr>
          <w:color w:val="984806" w:themeColor="accent6" w:themeShade="80"/>
          <w:lang w:bidi="ar-AE"/>
        </w:rPr>
      </w:pPr>
      <w:proofErr w:type="gramStart"/>
      <w:r w:rsidRPr="000C753E">
        <w:rPr>
          <w:rFonts w:cs="Bold Italic Art"/>
          <w:b/>
          <w:bCs/>
          <w:color w:val="C00000"/>
          <w:sz w:val="52"/>
          <w:szCs w:val="52"/>
          <w:rtl/>
        </w:rPr>
        <w:t>الخاتمة</w:t>
      </w:r>
      <w:r w:rsidRPr="000C753E">
        <w:rPr>
          <w:rFonts w:cs="Bold Italic Art"/>
          <w:b/>
          <w:bCs/>
          <w:color w:val="C00000"/>
          <w:sz w:val="52"/>
          <w:szCs w:val="52"/>
        </w:rPr>
        <w:t xml:space="preserve"> .</w:t>
      </w:r>
      <w:proofErr w:type="gramEnd"/>
      <w:r w:rsidRPr="000C753E">
        <w:rPr>
          <w:rFonts w:cs="Bold Italic Art"/>
          <w:b/>
          <w:bCs/>
          <w:color w:val="C00000"/>
          <w:sz w:val="52"/>
          <w:szCs w:val="52"/>
        </w:rPr>
        <w:t>.</w:t>
      </w:r>
      <w:r w:rsidRPr="000C753E">
        <w:rPr>
          <w:rFonts w:cs="Bold Italic Art"/>
          <w:b/>
          <w:bCs/>
          <w:color w:val="C00000"/>
          <w:sz w:val="52"/>
          <w:szCs w:val="52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  <w:rtl/>
        </w:rPr>
        <w:t>و أخيرا أرجو أن أكون قد عرفت الاستبصار أو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جزءا من هذا العلم الواسع في شأنه . فنرى أنه علم ممتع و رائع بحد ذاته و قد تكون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 xml:space="preserve">له أهمية في بعض الأحيان و أولا و أخيرا هو بيد </w:t>
      </w:r>
      <w:proofErr w:type="gramStart"/>
      <w:r>
        <w:rPr>
          <w:b/>
          <w:bCs/>
          <w:color w:val="F4A460"/>
          <w:rtl/>
        </w:rPr>
        <w:t>الله .</w:t>
      </w:r>
      <w:proofErr w:type="gramEnd"/>
      <w:r>
        <w:rPr>
          <w:b/>
          <w:bCs/>
          <w:color w:val="F4A460"/>
          <w:rtl/>
        </w:rPr>
        <w:t xml:space="preserve"> فأعتبرها هي نعمة من الخالق</w:t>
      </w:r>
      <w:r>
        <w:rPr>
          <w:b/>
          <w:bCs/>
          <w:color w:val="F4A460"/>
        </w:rPr>
        <w:t xml:space="preserve"> </w:t>
      </w:r>
      <w:r>
        <w:rPr>
          <w:b/>
          <w:bCs/>
          <w:color w:val="F4A460"/>
          <w:rtl/>
        </w:rPr>
        <w:t>سبحانه و قد توسع فيه الكثير ووضعوا بصماتهم المتألقة في هذا العلم المثير للمعرفة</w:t>
      </w:r>
      <w:r>
        <w:rPr>
          <w:b/>
          <w:bCs/>
          <w:color w:val="F4A460"/>
        </w:rPr>
        <w:t xml:space="preserve"> .</w:t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>
        <w:rPr>
          <w:b/>
          <w:bCs/>
          <w:color w:val="F4A460"/>
        </w:rPr>
        <w:br/>
      </w:r>
      <w:r w:rsidRPr="000C753E">
        <w:rPr>
          <w:rFonts w:cs="Bold Italic Art"/>
          <w:b/>
          <w:bCs/>
          <w:color w:val="C00000"/>
          <w:sz w:val="52"/>
          <w:szCs w:val="52"/>
          <w:rtl/>
        </w:rPr>
        <w:t>المراجع و المصادر</w:t>
      </w:r>
      <w:r w:rsidRPr="000C753E">
        <w:rPr>
          <w:rFonts w:cs="Bold Italic Art"/>
          <w:b/>
          <w:bCs/>
          <w:color w:val="C00000"/>
          <w:sz w:val="52"/>
          <w:szCs w:val="52"/>
        </w:rPr>
        <w:t xml:space="preserve"> ..</w:t>
      </w:r>
      <w:r w:rsidRPr="000C753E">
        <w:rPr>
          <w:rFonts w:cs="Bold Italic Art"/>
          <w:b/>
          <w:bCs/>
          <w:color w:val="C00000"/>
          <w:sz w:val="52"/>
          <w:szCs w:val="52"/>
        </w:rPr>
        <w:br/>
      </w:r>
      <w:r>
        <w:rPr>
          <w:b/>
          <w:bCs/>
          <w:color w:val="F4A460"/>
        </w:rPr>
        <w:br/>
      </w:r>
      <w:hyperlink r:id="rId7" w:tgtFrame="_blank" w:history="1">
        <w:r w:rsidRPr="000C753E">
          <w:rPr>
            <w:b/>
            <w:bCs/>
            <w:color w:val="984806" w:themeColor="accent6" w:themeShade="80"/>
          </w:rPr>
          <w:t>http://www.9ll9.com/vb/50022.html</w:t>
        </w:r>
      </w:hyperlink>
      <w:r w:rsidRPr="000C753E">
        <w:rPr>
          <w:b/>
          <w:bCs/>
          <w:color w:val="984806" w:themeColor="accent6" w:themeShade="80"/>
        </w:rPr>
        <w:br/>
      </w:r>
      <w:r w:rsidRPr="000C753E">
        <w:rPr>
          <w:b/>
          <w:bCs/>
          <w:color w:val="984806" w:themeColor="accent6" w:themeShade="80"/>
        </w:rPr>
        <w:br/>
      </w:r>
      <w:r w:rsidRPr="000C753E">
        <w:rPr>
          <w:b/>
          <w:bCs/>
          <w:color w:val="984806" w:themeColor="accent6" w:themeShade="80"/>
        </w:rPr>
        <w:br/>
      </w:r>
      <w:hyperlink r:id="rId8" w:tgtFrame="_blank" w:history="1">
        <w:r w:rsidRPr="000C753E">
          <w:rPr>
            <w:b/>
            <w:bCs/>
            <w:color w:val="984806" w:themeColor="accent6" w:themeShade="80"/>
          </w:rPr>
          <w:t>http://ar.wikipedia.org/wiki/%D8%A7%...B5%D8%A7%D8%B1</w:t>
        </w:r>
      </w:hyperlink>
    </w:p>
    <w:sectPr w:rsidR="009C73F0" w:rsidRPr="000C753E" w:rsidSect="000C753E">
      <w:pgSz w:w="11906" w:h="16838"/>
      <w:pgMar w:top="1440" w:right="1800" w:bottom="1440" w:left="1800" w:header="708" w:footer="708" w:gutter="0"/>
      <w:pgBorders w:offsetFrom="page">
        <w:top w:val="waveline" w:sz="22" w:space="24" w:color="C00000"/>
        <w:left w:val="waveline" w:sz="22" w:space="24" w:color="C00000"/>
        <w:bottom w:val="waveline" w:sz="22" w:space="14" w:color="C00000"/>
        <w:right w:val="waveline" w:sz="22" w:space="24" w:color="C00000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e Indust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0C753E"/>
    <w:rsid w:val="000C753E"/>
    <w:rsid w:val="001608AD"/>
    <w:rsid w:val="009237E2"/>
    <w:rsid w:val="009C73F0"/>
    <w:rsid w:val="00AD373E"/>
    <w:rsid w:val="00BB494A"/>
    <w:rsid w:val="00E41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08A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E41A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41A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8%A7%D8%B3%D8%AA%D8%A8%D8%B5%D8%A7%D8%B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9ll9.com/vb/50022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A699B-3DA7-450E-8434-A4E2EA67E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userr</cp:lastModifiedBy>
  <cp:revision>3</cp:revision>
  <cp:lastPrinted>2009-11-04T16:19:00Z</cp:lastPrinted>
  <dcterms:created xsi:type="dcterms:W3CDTF">2009-11-04T16:01:00Z</dcterms:created>
  <dcterms:modified xsi:type="dcterms:W3CDTF">2009-11-20T11:03:00Z</dcterms:modified>
</cp:coreProperties>
</file>