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F05" w:rsidRDefault="00685F05" w:rsidP="00685F05">
      <w:pPr>
        <w:bidi/>
        <w:rPr>
          <w:rFonts w:cs="Arial"/>
          <w:rtl/>
        </w:rPr>
      </w:pPr>
      <w:r>
        <w:rPr>
          <w:rFonts w:cs="Arial"/>
          <w:noProof/>
          <w:rtl/>
        </w:rPr>
        <w:drawing>
          <wp:anchor distT="0" distB="0" distL="114300" distR="114300" simplePos="0" relativeHeight="251662336" behindDoc="1" locked="0" layoutInCell="1" allowOverlap="1">
            <wp:simplePos x="0" y="0"/>
            <wp:positionH relativeFrom="column">
              <wp:posOffset>-647700</wp:posOffset>
            </wp:positionH>
            <wp:positionV relativeFrom="paragraph">
              <wp:posOffset>-657225</wp:posOffset>
            </wp:positionV>
            <wp:extent cx="2219325" cy="2219325"/>
            <wp:effectExtent l="19050" t="0" r="9525" b="9525"/>
            <wp:wrapNone/>
            <wp:docPr id="3" name="Picture 12" descr="C:\Documents and Settings\admin\My Documents\My Pictures\Microsoft Clip Organizer\j043702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My Documents\My Pictures\Microsoft Clip Organizer\j0437028.wmf"/>
                    <pic:cNvPicPr>
                      <a:picLocks noChangeAspect="1" noChangeArrowheads="1"/>
                    </pic:cNvPicPr>
                  </pic:nvPicPr>
                  <pic:blipFill>
                    <a:blip r:embed="rId7"/>
                    <a:srcRect/>
                    <a:stretch>
                      <a:fillRect/>
                    </a:stretch>
                  </pic:blipFill>
                  <pic:spPr bwMode="auto">
                    <a:xfrm rot="10800000">
                      <a:off x="0" y="0"/>
                      <a:ext cx="2219325" cy="2219325"/>
                    </a:xfrm>
                    <a:prstGeom prst="rect">
                      <a:avLst/>
                    </a:prstGeom>
                    <a:noFill/>
                    <a:ln w="9525">
                      <a:noFill/>
                      <a:miter lim="800000"/>
                      <a:headEnd/>
                      <a:tailEnd/>
                    </a:ln>
                  </pic:spPr>
                </pic:pic>
              </a:graphicData>
            </a:graphic>
          </wp:anchor>
        </w:drawing>
      </w:r>
    </w:p>
    <w:p w:rsidR="00685F05" w:rsidRPr="004C00C3" w:rsidRDefault="00685F05" w:rsidP="00685F05">
      <w:pPr>
        <w:bidi/>
        <w:rPr>
          <w:rFonts w:ascii="ae_AlMohanad" w:hAnsi="ae_AlMohanad" w:cs="ae_AlMohanad"/>
          <w:color w:val="000000"/>
          <w:rtl/>
          <w:lang w:bidi="ar-AE"/>
        </w:rPr>
      </w:pPr>
      <w:r w:rsidRPr="004C00C3">
        <w:rPr>
          <w:rFonts w:ascii="ae_AlMohanad" w:hAnsi="ae_AlMohanad" w:cs="ae_AlMohanad"/>
          <w:color w:val="000000"/>
          <w:rtl/>
          <w:lang w:bidi="ar-AE"/>
        </w:rPr>
        <w:t>وزارة التربية والتعليم والشباب</w:t>
      </w:r>
    </w:p>
    <w:p w:rsidR="00685F05" w:rsidRPr="004C00C3" w:rsidRDefault="00685F05" w:rsidP="00685F05">
      <w:pPr>
        <w:bidi/>
        <w:rPr>
          <w:rFonts w:ascii="ae_AlMohanad" w:hAnsi="ae_AlMohanad" w:cs="ae_AlMohanad"/>
          <w:color w:val="000000"/>
          <w:rtl/>
          <w:lang w:bidi="ar-AE"/>
        </w:rPr>
      </w:pPr>
      <w:r w:rsidRPr="004C00C3">
        <w:rPr>
          <w:rFonts w:ascii="ae_AlMohanad" w:hAnsi="ae_AlMohanad" w:cs="ae_AlMohanad"/>
          <w:color w:val="000000"/>
          <w:rtl/>
          <w:lang w:bidi="ar-AE"/>
        </w:rPr>
        <w:t>مجلس أبوظبي التعليمي</w:t>
      </w:r>
    </w:p>
    <w:p w:rsidR="00685F05" w:rsidRPr="004C00C3" w:rsidRDefault="00685F05" w:rsidP="00685F05">
      <w:pPr>
        <w:rPr>
          <w:rFonts w:ascii="ae_AlMohanad" w:hAnsi="ae_AlMohanad" w:cs="ae_AlMohanad"/>
          <w:color w:val="000000"/>
          <w:rtl/>
          <w:lang w:bidi="ar-AE"/>
        </w:rPr>
      </w:pPr>
    </w:p>
    <w:p w:rsidR="00685F05" w:rsidRPr="004C00C3" w:rsidRDefault="00685F05" w:rsidP="00685F05">
      <w:pPr>
        <w:rPr>
          <w:rFonts w:ascii="ae_AlMohanad" w:hAnsi="ae_AlMohanad" w:cs="ae_AlMohanad"/>
          <w:color w:val="000000"/>
          <w:rtl/>
          <w:lang w:bidi="ar-AE"/>
        </w:rPr>
      </w:pPr>
    </w:p>
    <w:p w:rsidR="00685F05" w:rsidRPr="004C00C3" w:rsidRDefault="00685F05" w:rsidP="00685F05">
      <w:pPr>
        <w:rPr>
          <w:rFonts w:ascii="ae_AlMohanad" w:hAnsi="ae_AlMohanad" w:cs="ae_AlMohanad"/>
          <w:color w:val="000000"/>
          <w:rtl/>
          <w:lang w:bidi="ar-AE"/>
        </w:rPr>
      </w:pPr>
    </w:p>
    <w:p w:rsidR="00685F05" w:rsidRDefault="0086039D" w:rsidP="00685F05">
      <w:pPr>
        <w:rPr>
          <w:rFonts w:ascii="ae_AlMohanad" w:hAnsi="ae_AlMohanad" w:cs="ae_AlMohanad"/>
          <w:color w:val="000000"/>
          <w:rtl/>
          <w:lang w:bidi="ar-AE"/>
        </w:rPr>
      </w:pPr>
      <w:r w:rsidRPr="0086039D">
        <w:rPr>
          <w:rFonts w:ascii="ae_AlMohanad" w:hAnsi="ae_AlMohanad" w:cs="ae_AlMohanad"/>
          <w:color w:val="000000"/>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5.25pt;height:246.75pt" fillcolor="#c00000" stroked="f">
            <v:fill color2="fill darken(153)" focusposition=".5,.5" focussize="" method="linear sigma" focus="100%" type="gradientRadial"/>
            <v:shadow on="t" color="#4d4d4d" opacity="52429f" offset=",3pt"/>
            <v:textpath style="font-family:&quot;ae_Ostorah&quot;;v-text-kern:t" trim="t" fitpath="t" string="السكان &#10;في &#10;الوطن العربي"/>
          </v:shape>
        </w:pict>
      </w:r>
    </w:p>
    <w:p w:rsidR="00685F05" w:rsidRPr="004C00C3" w:rsidRDefault="00685F05" w:rsidP="00685F05">
      <w:pPr>
        <w:rPr>
          <w:rFonts w:ascii="ae_AlMohanad" w:hAnsi="ae_AlMohanad" w:cs="ae_AlMohanad"/>
          <w:color w:val="000000"/>
          <w:rtl/>
          <w:lang w:bidi="ar-AE"/>
        </w:rPr>
      </w:pPr>
    </w:p>
    <w:p w:rsidR="00685F05" w:rsidRPr="004C00C3" w:rsidRDefault="00685F05" w:rsidP="00685F05">
      <w:pPr>
        <w:jc w:val="center"/>
        <w:rPr>
          <w:rFonts w:ascii="ae_AlMohanad" w:hAnsi="ae_AlMohanad" w:cs="ae_AlMohanad"/>
          <w:color w:val="000000"/>
          <w:rtl/>
          <w:lang w:bidi="ar-AE"/>
        </w:rPr>
      </w:pPr>
      <w:r>
        <w:rPr>
          <w:rFonts w:ascii="ae_AlMohanad" w:hAnsi="ae_AlMohanad" w:cs="ae_AlMohanad"/>
          <w:noProof/>
          <w:color w:val="000000"/>
          <w:rtl/>
        </w:rPr>
        <w:drawing>
          <wp:anchor distT="0" distB="0" distL="114300" distR="114300" simplePos="0" relativeHeight="251661312" behindDoc="1" locked="0" layoutInCell="1" allowOverlap="1">
            <wp:simplePos x="0" y="0"/>
            <wp:positionH relativeFrom="column">
              <wp:posOffset>4029075</wp:posOffset>
            </wp:positionH>
            <wp:positionV relativeFrom="paragraph">
              <wp:posOffset>220980</wp:posOffset>
            </wp:positionV>
            <wp:extent cx="2200275" cy="2200275"/>
            <wp:effectExtent l="19050" t="0" r="9525" b="0"/>
            <wp:wrapNone/>
            <wp:docPr id="4" name="Picture 11" descr="C:\Documents and Settings\admin\My Documents\My Pictures\Microsoft Clip Organizer\j043702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My Documents\My Pictures\Microsoft Clip Organizer\j0437028.wmf"/>
                    <pic:cNvPicPr>
                      <a:picLocks noChangeAspect="1" noChangeArrowheads="1"/>
                    </pic:cNvPicPr>
                  </pic:nvPicPr>
                  <pic:blipFill>
                    <a:blip r:embed="rId7"/>
                    <a:srcRect/>
                    <a:stretch>
                      <a:fillRect/>
                    </a:stretch>
                  </pic:blipFill>
                  <pic:spPr bwMode="auto">
                    <a:xfrm>
                      <a:off x="0" y="0"/>
                      <a:ext cx="2200275" cy="2200275"/>
                    </a:xfrm>
                    <a:prstGeom prst="rect">
                      <a:avLst/>
                    </a:prstGeom>
                    <a:noFill/>
                    <a:ln w="9525">
                      <a:noFill/>
                      <a:miter lim="800000"/>
                      <a:headEnd/>
                      <a:tailEnd/>
                    </a:ln>
                  </pic:spPr>
                </pic:pic>
              </a:graphicData>
            </a:graphic>
          </wp:anchor>
        </w:drawing>
      </w:r>
    </w:p>
    <w:p w:rsidR="00685F05" w:rsidRDefault="0086039D" w:rsidP="00685F05">
      <w:pPr>
        <w:rPr>
          <w:rFonts w:ascii="ae_AlMohanad" w:hAnsi="ae_AlMohanad" w:cs="ae_AlMohanad"/>
          <w:color w:val="000000"/>
          <w:rtl/>
        </w:rPr>
      </w:pPr>
      <w:r>
        <w:rPr>
          <w:rFonts w:ascii="ae_AlMohanad" w:hAnsi="ae_AlMohanad" w:cs="ae_AlMohanad"/>
          <w:noProof/>
          <w:color w:val="000000"/>
          <w:rtl/>
        </w:rPr>
        <w:pict>
          <v:shapetype id="_x0000_t202" coordsize="21600,21600" o:spt="202" path="m,l,21600r21600,l21600,xe">
            <v:stroke joinstyle="miter"/>
            <v:path gradientshapeok="t" o:connecttype="rect"/>
          </v:shapetype>
          <v:shape id="_x0000_s1026" type="#_x0000_t202" style="position:absolute;margin-left:-40.75pt;margin-top:4.3pt;width:210.25pt;height:92.65pt;z-index:251660288" filled="f" stroked="f">
            <v:textbox>
              <w:txbxContent>
                <w:p w:rsidR="00685F05" w:rsidRPr="004C00C3" w:rsidRDefault="00685F05" w:rsidP="00BB63E8">
                  <w:pPr>
                    <w:bidi/>
                    <w:rPr>
                      <w:rFonts w:ascii="ae_AlMohanad" w:hAnsi="ae_AlMohanad" w:cs="ae_AlMohanad"/>
                      <w:sz w:val="28"/>
                      <w:szCs w:val="28"/>
                      <w:rtl/>
                      <w:lang w:bidi="ar-AE"/>
                    </w:rPr>
                  </w:pPr>
                  <w:r w:rsidRPr="004C00C3">
                    <w:rPr>
                      <w:rFonts w:ascii="ae_AlMohanad" w:hAnsi="ae_AlMohanad" w:cs="ae_AlMohanad"/>
                      <w:sz w:val="28"/>
                      <w:szCs w:val="28"/>
                      <w:rtl/>
                      <w:lang w:bidi="ar-AE"/>
                    </w:rPr>
                    <w:t xml:space="preserve">عمل الطالب: </w:t>
                  </w:r>
                </w:p>
                <w:p w:rsidR="00685F05" w:rsidRPr="004C00C3" w:rsidRDefault="00685F05" w:rsidP="00685F05">
                  <w:pPr>
                    <w:bidi/>
                    <w:rPr>
                      <w:rFonts w:ascii="ae_AlMohanad" w:hAnsi="ae_AlMohanad" w:cs="ae_AlMohanad"/>
                      <w:sz w:val="28"/>
                      <w:szCs w:val="28"/>
                      <w:rtl/>
                      <w:lang w:bidi="ar-AE"/>
                    </w:rPr>
                  </w:pPr>
                  <w:r w:rsidRPr="004C00C3">
                    <w:rPr>
                      <w:rFonts w:ascii="ae_AlMohanad" w:hAnsi="ae_AlMohanad" w:cs="ae_AlMohanad"/>
                      <w:sz w:val="28"/>
                      <w:szCs w:val="28"/>
                      <w:rtl/>
                      <w:lang w:bidi="ar-AE"/>
                    </w:rPr>
                    <w:t>الصف: الثاني عشر الأدبي</w:t>
                  </w:r>
                </w:p>
                <w:p w:rsidR="00685F05" w:rsidRPr="004C00C3" w:rsidRDefault="00685F05" w:rsidP="00BB63E8">
                  <w:pPr>
                    <w:bidi/>
                    <w:rPr>
                      <w:rFonts w:ascii="ae_AlMohanad" w:hAnsi="ae_AlMohanad" w:cs="ae_AlMohanad"/>
                      <w:sz w:val="28"/>
                      <w:szCs w:val="28"/>
                      <w:lang w:bidi="ar-AE"/>
                    </w:rPr>
                  </w:pPr>
                  <w:r w:rsidRPr="004C00C3">
                    <w:rPr>
                      <w:rFonts w:ascii="ae_AlMohanad" w:hAnsi="ae_AlMohanad" w:cs="ae_AlMohanad"/>
                      <w:sz w:val="28"/>
                      <w:szCs w:val="28"/>
                      <w:rtl/>
                      <w:lang w:bidi="ar-AE"/>
                    </w:rPr>
                    <w:t xml:space="preserve">الشعبة: </w:t>
                  </w:r>
                  <w:r>
                    <w:rPr>
                      <w:rFonts w:ascii="ae_AlMohanad" w:hAnsi="ae_AlMohanad" w:cs="ae_AlMohanad" w:hint="cs"/>
                      <w:sz w:val="28"/>
                      <w:szCs w:val="28"/>
                      <w:rtl/>
                      <w:lang w:bidi="ar-AE"/>
                    </w:rPr>
                    <w:t xml:space="preserve"> </w:t>
                  </w:r>
                </w:p>
              </w:txbxContent>
            </v:textbox>
          </v:shape>
        </w:pict>
      </w:r>
    </w:p>
    <w:p w:rsidR="00685F05" w:rsidRDefault="00685F05" w:rsidP="00685F05">
      <w:pPr>
        <w:rPr>
          <w:rFonts w:ascii="ae_AlMohanad" w:hAnsi="ae_AlMohanad" w:cs="ae_AlMohanad"/>
          <w:color w:val="000000"/>
          <w:rtl/>
        </w:rPr>
      </w:pPr>
    </w:p>
    <w:p w:rsidR="00685F05" w:rsidRDefault="00685F05" w:rsidP="00685F05">
      <w:pPr>
        <w:rPr>
          <w:rFonts w:ascii="ae_AlMohanad" w:hAnsi="ae_AlMohanad" w:cs="ae_AlMohanad"/>
          <w:color w:val="000000"/>
          <w:rtl/>
        </w:rPr>
      </w:pPr>
    </w:p>
    <w:p w:rsidR="00685F05" w:rsidRDefault="00685F05" w:rsidP="00685F05">
      <w:pPr>
        <w:rPr>
          <w:rFonts w:ascii="ae_AlMohanad" w:hAnsi="ae_AlMohanad" w:cs="ae_AlMohanad"/>
          <w:color w:val="000000"/>
          <w:rtl/>
        </w:rPr>
      </w:pPr>
    </w:p>
    <w:p w:rsidR="00685F05" w:rsidRDefault="00685F05" w:rsidP="00685F05">
      <w:pPr>
        <w:bidi/>
        <w:rPr>
          <w:rFonts w:cs="Arial"/>
          <w:rtl/>
        </w:rPr>
      </w:pPr>
    </w:p>
    <w:p w:rsidR="00800B1B" w:rsidRPr="00800B1B" w:rsidRDefault="00800B1B" w:rsidP="00800B1B">
      <w:pPr>
        <w:bidi/>
        <w:spacing w:after="0" w:line="240" w:lineRule="auto"/>
        <w:jc w:val="center"/>
        <w:rPr>
          <w:rFonts w:ascii="Times New Roman" w:eastAsia="Times New Roman" w:hAnsi="Times New Roman" w:cs="Andalus"/>
          <w:sz w:val="52"/>
          <w:szCs w:val="52"/>
          <w:rtl/>
          <w:lang w:eastAsia="ar-SA"/>
        </w:rPr>
      </w:pPr>
      <w:r w:rsidRPr="00800B1B">
        <w:rPr>
          <w:rFonts w:ascii="Times New Roman" w:eastAsia="Times New Roman" w:hAnsi="Times New Roman" w:cs="Andalus" w:hint="cs"/>
          <w:sz w:val="52"/>
          <w:szCs w:val="52"/>
          <w:rtl/>
          <w:lang w:eastAsia="ar-SA"/>
        </w:rPr>
        <w:lastRenderedPageBreak/>
        <w:t>السكان في الوطن العربي</w:t>
      </w:r>
    </w:p>
    <w:p w:rsidR="00800B1B" w:rsidRPr="00800B1B" w:rsidRDefault="00800B1B" w:rsidP="00800B1B">
      <w:pPr>
        <w:spacing w:after="0" w:line="240" w:lineRule="auto"/>
        <w:jc w:val="center"/>
        <w:rPr>
          <w:rFonts w:ascii="Times New Roman" w:eastAsia="Times New Roman" w:hAnsi="Times New Roman" w:cs="Simplified Arabic"/>
          <w:color w:val="000000"/>
          <w:sz w:val="24"/>
          <w:szCs w:val="24"/>
          <w:rtl/>
          <w:lang w:bidi="ar-JO"/>
        </w:rPr>
      </w:pPr>
      <w:r w:rsidRPr="00800B1B">
        <w:rPr>
          <w:rFonts w:ascii="Times New Roman" w:eastAsia="Times New Roman" w:hAnsi="Times New Roman" w:cs="Simplified Arabic" w:hint="cs"/>
          <w:color w:val="000000"/>
          <w:sz w:val="24"/>
          <w:szCs w:val="24"/>
          <w:rtl/>
        </w:rPr>
        <w:t>"صندوق الأمم المتحدة للسكان"</w:t>
      </w:r>
    </w:p>
    <w:p w:rsidR="00800B1B" w:rsidRPr="00800B1B" w:rsidRDefault="00800B1B" w:rsidP="00800B1B">
      <w:pPr>
        <w:spacing w:after="0" w:line="240" w:lineRule="auto"/>
        <w:rPr>
          <w:rFonts w:ascii="Times New Roman" w:eastAsia="Times New Roman" w:hAnsi="Times New Roman" w:cs="Simplified Arabic"/>
          <w:color w:val="000000"/>
          <w:sz w:val="24"/>
          <w:szCs w:val="24"/>
          <w:rtl/>
        </w:rPr>
      </w:pPr>
    </w:p>
    <w:p w:rsidR="00800B1B" w:rsidRPr="00800B1B" w:rsidRDefault="00800B1B" w:rsidP="00800B1B">
      <w:pPr>
        <w:tabs>
          <w:tab w:val="left" w:pos="720"/>
          <w:tab w:val="center" w:pos="4153"/>
          <w:tab w:val="right" w:pos="8306"/>
        </w:tabs>
        <w:bidi/>
        <w:spacing w:after="0" w:line="240" w:lineRule="auto"/>
        <w:jc w:val="right"/>
        <w:rPr>
          <w:rFonts w:ascii="Times New Roman" w:eastAsia="Times New Roman" w:hAnsi="Times New Roman" w:cs="Simplified Arabic"/>
          <w:sz w:val="24"/>
          <w:szCs w:val="24"/>
          <w:rtl/>
          <w:lang w:eastAsia="ar-SA" w:bidi="ar-JO"/>
        </w:rPr>
      </w:pPr>
    </w:p>
    <w:p w:rsidR="00800B1B" w:rsidRPr="00685F05" w:rsidRDefault="00685F05" w:rsidP="00685F05">
      <w:pPr>
        <w:pStyle w:val="ListParagraph"/>
        <w:keepNext/>
        <w:numPr>
          <w:ilvl w:val="0"/>
          <w:numId w:val="4"/>
        </w:numPr>
        <w:bidi/>
        <w:spacing w:after="0" w:line="240" w:lineRule="auto"/>
        <w:jc w:val="both"/>
        <w:outlineLvl w:val="0"/>
        <w:rPr>
          <w:rFonts w:ascii="Times New Roman" w:eastAsia="Times New Roman" w:hAnsi="Times New Roman" w:cs="Andalus"/>
          <w:sz w:val="40"/>
          <w:szCs w:val="40"/>
          <w:rtl/>
          <w:lang w:eastAsia="ar-SA" w:bidi="ar-AE"/>
        </w:rPr>
      </w:pPr>
      <w:r w:rsidRPr="00685F05">
        <w:rPr>
          <w:rFonts w:ascii="Times New Roman" w:eastAsia="Times New Roman" w:hAnsi="Times New Roman" w:cs="Andalus" w:hint="cs"/>
          <w:sz w:val="40"/>
          <w:szCs w:val="40"/>
          <w:rtl/>
          <w:lang w:eastAsia="ar-SA" w:bidi="ar-AE"/>
        </w:rPr>
        <w:t>المقدمة</w:t>
      </w:r>
    </w:p>
    <w:p w:rsidR="00800B1B" w:rsidRPr="00800B1B" w:rsidRDefault="00800B1B" w:rsidP="00800B1B">
      <w:pPr>
        <w:spacing w:after="0" w:line="240" w:lineRule="auto"/>
        <w:jc w:val="lowKashida"/>
        <w:rPr>
          <w:rFonts w:ascii="Times New Roman" w:eastAsia="Times New Roman" w:hAnsi="Times New Roman" w:cs="Simplified Arabic"/>
          <w:color w:val="000000"/>
          <w:sz w:val="24"/>
          <w:szCs w:val="24"/>
          <w:rtl/>
        </w:rPr>
      </w:pPr>
    </w:p>
    <w:p w:rsidR="00800B1B" w:rsidRPr="00685F05" w:rsidRDefault="00800B1B" w:rsidP="00800B1B">
      <w:pPr>
        <w:bidi/>
        <w:spacing w:after="0" w:line="240" w:lineRule="auto"/>
        <w:jc w:val="both"/>
        <w:rPr>
          <w:rFonts w:ascii="Times New Roman" w:eastAsia="Times New Roman" w:hAnsi="Times New Roman" w:cs="Simplified Arabic"/>
          <w:sz w:val="26"/>
          <w:szCs w:val="26"/>
          <w:rtl/>
          <w:lang w:eastAsia="ar-SA"/>
        </w:rPr>
      </w:pPr>
      <w:r w:rsidRPr="00685F05">
        <w:rPr>
          <w:rFonts w:ascii="Times New Roman" w:eastAsia="Times New Roman" w:hAnsi="Times New Roman" w:cs="Simplified Arabic" w:hint="cs"/>
          <w:sz w:val="26"/>
          <w:szCs w:val="26"/>
          <w:rtl/>
          <w:lang w:eastAsia="ar-SA"/>
        </w:rPr>
        <w:t xml:space="preserve">يعتبر الوطن العربي مهد الحضارات، وشاهد على قيام الممالك بدءاً بمملكة سباً في اليمن.  وقد أدت الهجرات التي أملت عليها ندرة المياه والجفاف إلى انتقال السكان على طول البحر الأحمر إلى شمال الجزيرة العربية والشمال الإفريقي، وجنوباً إلى بحر العرب وشرق إفريقيا وجنوب شرق إفريقيا ثمّ صعوداً إلى الخليج.  </w:t>
      </w:r>
    </w:p>
    <w:p w:rsidR="00800B1B" w:rsidRPr="00685F05" w:rsidRDefault="00800B1B" w:rsidP="00800B1B">
      <w:pPr>
        <w:bidi/>
        <w:spacing w:after="0" w:line="240" w:lineRule="auto"/>
        <w:jc w:val="both"/>
        <w:rPr>
          <w:rFonts w:ascii="Times New Roman" w:eastAsia="Times New Roman" w:hAnsi="Times New Roman" w:cs="Simplified Arabic"/>
          <w:sz w:val="26"/>
          <w:szCs w:val="26"/>
          <w:rtl/>
          <w:lang w:eastAsia="ar-SA"/>
        </w:rPr>
      </w:pPr>
    </w:p>
    <w:p w:rsidR="00800B1B" w:rsidRPr="00685F05" w:rsidRDefault="00800B1B" w:rsidP="00800B1B">
      <w:pPr>
        <w:bidi/>
        <w:spacing w:after="0" w:line="240" w:lineRule="auto"/>
        <w:jc w:val="both"/>
        <w:rPr>
          <w:rFonts w:ascii="Times New Roman" w:eastAsia="Times New Roman" w:hAnsi="Times New Roman" w:cs="Simplified Arabic"/>
          <w:b/>
          <w:bCs/>
          <w:color w:val="FF0000"/>
          <w:sz w:val="26"/>
          <w:szCs w:val="26"/>
          <w:rtl/>
          <w:lang w:eastAsia="ar-SA"/>
        </w:rPr>
      </w:pPr>
      <w:r w:rsidRPr="00685F05">
        <w:rPr>
          <w:rFonts w:ascii="Times New Roman" w:eastAsia="Times New Roman" w:hAnsi="Times New Roman" w:cs="Simplified Arabic" w:hint="cs"/>
          <w:sz w:val="26"/>
          <w:szCs w:val="26"/>
          <w:rtl/>
          <w:lang w:eastAsia="ar-SA"/>
        </w:rPr>
        <w:t xml:space="preserve">يبلغ عدد سكان الوطن العربي حالياّ حوالي (287) مليون نسمة، بما يشكّل (5%) من إجمالي سكان العالم. ويمكن القول أن كافة أقطاره متشابهة اجتماعياّ، لغوياّ، وديموغرافياّ، </w:t>
      </w:r>
      <w:r w:rsidRPr="00685F05">
        <w:rPr>
          <w:rFonts w:ascii="Times New Roman" w:eastAsia="Times New Roman" w:hAnsi="Times New Roman" w:cs="Simplified Arabic" w:hint="cs"/>
          <w:b/>
          <w:bCs/>
          <w:color w:val="008000"/>
          <w:sz w:val="26"/>
          <w:szCs w:val="26"/>
          <w:rtl/>
          <w:lang w:eastAsia="ar-SA"/>
        </w:rPr>
        <w:t>ويضم عموماّ معدلات زواج مرتفعه، وزواج مبكر يليه حمل مباشر وغير متباعد؛ مما يزيد ارتفاع معدلات الزيادة السكانية، وزيادة في معدلات الشباب</w:t>
      </w:r>
      <w:r w:rsidRPr="00685F05">
        <w:rPr>
          <w:rFonts w:ascii="Times New Roman" w:eastAsia="Times New Roman" w:hAnsi="Times New Roman" w:cs="Simplified Arabic" w:hint="cs"/>
          <w:sz w:val="26"/>
          <w:szCs w:val="26"/>
          <w:rtl/>
          <w:lang w:eastAsia="ar-SA"/>
        </w:rPr>
        <w:t xml:space="preserve">؛ الأمر الذي يقود إلى زيادة الأعباء والتبعية والاتكال، وشيوع الأمية خاصة بين النساء في الوطن العربي، </w:t>
      </w:r>
      <w:r w:rsidRPr="00685F05">
        <w:rPr>
          <w:rFonts w:ascii="Times New Roman" w:eastAsia="Times New Roman" w:hAnsi="Times New Roman" w:cs="Simplified Arabic" w:hint="cs"/>
          <w:b/>
          <w:bCs/>
          <w:color w:val="FF0000"/>
          <w:sz w:val="26"/>
          <w:szCs w:val="26"/>
          <w:rtl/>
          <w:lang w:eastAsia="ar-SA"/>
        </w:rPr>
        <w:t>وانتشار فقر الدم الناتج عن الحمل المبكر والمتكرر، نقص الحديد، سوء التغذية،</w:t>
      </w:r>
      <w:r w:rsidRPr="00685F05">
        <w:rPr>
          <w:rFonts w:ascii="Times New Roman" w:eastAsia="Times New Roman" w:hAnsi="Times New Roman" w:cs="Simplified Arabic" w:hint="cs"/>
          <w:b/>
          <w:bCs/>
          <w:sz w:val="26"/>
          <w:szCs w:val="26"/>
          <w:rtl/>
          <w:lang w:eastAsia="ar-SA"/>
        </w:rPr>
        <w:t xml:space="preserve"> </w:t>
      </w:r>
      <w:r w:rsidRPr="00685F05">
        <w:rPr>
          <w:rFonts w:ascii="Times New Roman" w:eastAsia="Times New Roman" w:hAnsi="Times New Roman" w:cs="Simplified Arabic" w:hint="cs"/>
          <w:sz w:val="26"/>
          <w:szCs w:val="26"/>
          <w:rtl/>
          <w:lang w:eastAsia="ar-SA"/>
        </w:rPr>
        <w:t xml:space="preserve">ونقص البروتين هي عناصر يعزى أسباب تزايدها إلى: " الزواج المبكر- الحمل المباشر بعد الزواج – عدم المباعدة بين فترات الحمل – فقر الدم "والتي تؤدي بالتالي إلى " استنزاف صحة الأمهات ـ الإجهاض العفوي ـ ولادة غير مكتملة "، أو قد يتسبب بمواليد أوزانهم دون المعدل ( التقزّم والنحول)، أو بطيئي النمو. وهذا بالتالي يقود إلى ازدياد نسبة </w:t>
      </w:r>
      <w:r w:rsidRPr="00685F05">
        <w:rPr>
          <w:rFonts w:ascii="Times New Roman" w:eastAsia="Times New Roman" w:hAnsi="Times New Roman" w:cs="Simplified Arabic" w:hint="cs"/>
          <w:b/>
          <w:bCs/>
          <w:color w:val="FF0000"/>
          <w:sz w:val="26"/>
          <w:szCs w:val="26"/>
          <w:rtl/>
          <w:lang w:eastAsia="ar-SA"/>
        </w:rPr>
        <w:t>الأمراض بين الأمهات والمواليد والأطفال " مثل الأمراض والإصابات المتعلقة بالحمل والولادة ".</w:t>
      </w:r>
    </w:p>
    <w:p w:rsidR="00800B1B" w:rsidRPr="00685F05" w:rsidRDefault="00800B1B" w:rsidP="00800B1B">
      <w:pPr>
        <w:bidi/>
        <w:spacing w:after="0" w:line="240" w:lineRule="auto"/>
        <w:jc w:val="both"/>
        <w:rPr>
          <w:rFonts w:ascii="Times New Roman" w:eastAsia="Times New Roman" w:hAnsi="Times New Roman" w:cs="Simplified Arabic"/>
          <w:sz w:val="26"/>
          <w:szCs w:val="26"/>
          <w:rtl/>
          <w:lang w:eastAsia="ar-SA"/>
        </w:rPr>
      </w:pPr>
    </w:p>
    <w:p w:rsidR="00800B1B" w:rsidRPr="00685F05" w:rsidRDefault="00800B1B" w:rsidP="00800B1B">
      <w:pPr>
        <w:bidi/>
        <w:spacing w:after="0" w:line="240" w:lineRule="auto"/>
        <w:jc w:val="both"/>
        <w:rPr>
          <w:rFonts w:ascii="Times New Roman" w:eastAsia="Times New Roman" w:hAnsi="Times New Roman" w:cs="Simplified Arabic"/>
          <w:sz w:val="26"/>
          <w:szCs w:val="26"/>
          <w:rtl/>
          <w:lang w:eastAsia="ar-SA"/>
        </w:rPr>
      </w:pPr>
      <w:r w:rsidRPr="00685F05">
        <w:rPr>
          <w:rFonts w:ascii="Times New Roman" w:eastAsia="Times New Roman" w:hAnsi="Times New Roman" w:cs="Simplified Arabic" w:hint="cs"/>
          <w:sz w:val="26"/>
          <w:szCs w:val="26"/>
          <w:rtl/>
          <w:lang w:eastAsia="ar-SA"/>
        </w:rPr>
        <w:t>هناك أيضاّ اختلافات متباينة واضحة بين السكان في الدول العربية، وبين الدول نفسها والمتمثلـة في مستويات التطور، المدنية، البطالة، الدخل القومي، التوزيع السكاني ومعدلات النمو. بالإضافة إلى اختلاف الدول وتباينها في وعيها وإدراكها للمشاكل السكانية، والسياسات والإستراتيجيات السكانية التي تحتاجها لتحديد مشاكلها السكانية، وحل الأمور العالقة من أجل إحراز تطور مستدام، ويمدّه بأسباب الحياة والتطور.</w:t>
      </w:r>
    </w:p>
    <w:p w:rsidR="00800B1B" w:rsidRPr="00685F05" w:rsidRDefault="00800B1B" w:rsidP="00800B1B">
      <w:pPr>
        <w:bidi/>
        <w:spacing w:after="0" w:line="240" w:lineRule="auto"/>
        <w:jc w:val="both"/>
        <w:rPr>
          <w:rFonts w:ascii="Times New Roman" w:eastAsia="Times New Roman" w:hAnsi="Times New Roman" w:cs="Simplified Arabic"/>
          <w:sz w:val="26"/>
          <w:szCs w:val="26"/>
          <w:rtl/>
          <w:lang w:eastAsia="ar-SA"/>
        </w:rPr>
      </w:pPr>
    </w:p>
    <w:p w:rsidR="00800B1B" w:rsidRPr="00685F05" w:rsidRDefault="00800B1B" w:rsidP="00800B1B">
      <w:pPr>
        <w:bidi/>
        <w:spacing w:after="0" w:line="240" w:lineRule="auto"/>
        <w:jc w:val="both"/>
        <w:rPr>
          <w:rFonts w:ascii="Times New Roman" w:eastAsia="Times New Roman" w:hAnsi="Times New Roman" w:cs="Simplified Arabic"/>
          <w:sz w:val="26"/>
          <w:szCs w:val="26"/>
          <w:rtl/>
          <w:lang w:eastAsia="ar-SA"/>
        </w:rPr>
      </w:pPr>
      <w:r w:rsidRPr="00685F05">
        <w:rPr>
          <w:rFonts w:ascii="Times New Roman" w:eastAsia="Times New Roman" w:hAnsi="Times New Roman" w:cs="Simplified Arabic" w:hint="cs"/>
          <w:sz w:val="26"/>
          <w:szCs w:val="26"/>
          <w:rtl/>
          <w:lang w:eastAsia="ar-SA"/>
        </w:rPr>
        <w:lastRenderedPageBreak/>
        <w:t>عام 1973 فسّر "عبد الرحيم عمران" التحولات الديموغرافيّة في الوطن العربي من خلال نظريته في علم الأوبئة الانتقالي؛ حيث اعتبر أن الوفاة هي العامل الرئيسي للتحول والتغير السكاني، بينما اعتبر أن المواليد والتزايد السكاني العامل المعدّل. ويعتبر عمران أن مسألة السكان تمرّ بثلاثة أطوار خلال فترة التحوّل من المعدلات المرتفعة إلى المتدنية للوفيات والمواليد وهي:</w:t>
      </w: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r w:rsidRPr="00685F05">
        <w:rPr>
          <w:rFonts w:ascii="Times New Roman" w:eastAsia="Times New Roman" w:hAnsi="Times New Roman" w:cs="Simplified Arabic" w:hint="cs"/>
          <w:b/>
          <w:bCs/>
          <w:color w:val="FF6600"/>
          <w:sz w:val="26"/>
          <w:szCs w:val="26"/>
          <w:rtl/>
          <w:lang w:eastAsia="ar-SA"/>
        </w:rPr>
        <w:t>1ـ طور المجاعة والآفات والأمراض الوبائيّة</w:t>
      </w:r>
      <w:r w:rsidRPr="00685F05">
        <w:rPr>
          <w:rFonts w:ascii="Times New Roman" w:eastAsia="Times New Roman" w:hAnsi="Times New Roman" w:cs="Simplified Arabic" w:hint="cs"/>
          <w:sz w:val="26"/>
          <w:szCs w:val="26"/>
          <w:rtl/>
          <w:lang w:eastAsia="ar-SA"/>
        </w:rPr>
        <w:t xml:space="preserve"> : حيث تنقلب معدلات الوفيات والمواليد إلى أعلى درجاتهـا نتيجـة الوباء المتكرّر الناجم عن الطبيعـة، الحروب المدنيـّة ونقص الموارد؛ الأمر الذي يؤدي إلى انتشار الوباء والعدوى والمجاعة، وتدني مستوى المعيشة، وتوقعات لأعمار قصيرة الأمد تدوم لثلاثين أو أربعين عاماّ فقط. هذا، والمثال الحالي لهذا النمـط الحياتي هم سكان العراق ( بسبب الحصار والعقوبات المفروضة)، والصومال حيث تفقد هذه الشعوب أطفالها الذين هم دون سن الخامسة بسبب نقص الغذاء والدواء. ومن يحيا منهم يبقى مهدداّ بعواقب ونتائج على المدى الطويل، كتوقف النمو أو الموت المفاجيء؛ الأمر الذي يترك أثره على الحياة بصحة جيده، وقدرات تعليمية في المستقبل.</w:t>
      </w: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r w:rsidRPr="00685F05">
        <w:rPr>
          <w:rFonts w:ascii="Times New Roman" w:eastAsia="Times New Roman" w:hAnsi="Times New Roman" w:cs="Simplified Arabic" w:hint="cs"/>
          <w:b/>
          <w:bCs/>
          <w:color w:val="FF6600"/>
          <w:sz w:val="26"/>
          <w:szCs w:val="26"/>
          <w:rtl/>
          <w:lang w:eastAsia="ar-SA"/>
        </w:rPr>
        <w:t>2ـ طور التراجع الوبائي :</w:t>
      </w:r>
      <w:r w:rsidRPr="00685F05">
        <w:rPr>
          <w:rFonts w:ascii="Times New Roman" w:eastAsia="Times New Roman" w:hAnsi="Times New Roman" w:cs="Simplified Arabic" w:hint="cs"/>
          <w:sz w:val="26"/>
          <w:szCs w:val="26"/>
          <w:rtl/>
          <w:lang w:eastAsia="ar-SA"/>
        </w:rPr>
        <w:t xml:space="preserve"> وهي الفترة اللاحقة التي تعتمد على توافر الخدمات الصحيّة المتضمنة الأدوية الوقائية كاللقاحات، وتحسين التغذية خاصة للنساء والأطفال ؛ الأمر الذي من شأنه أن يسارع بتقليص معدلات الوفيات ، في الوقت الذي تصل فيه معدلات المواليد إلى أعلى مستوياتها أو تتضاعف مؤقتاّ. ونتيجة لذلك، فإن فرص وتوقعات الأعمار سوف تتحسّن وتتراوح ما بين خمسين عاماّ إلى ما يزيد على ستين عاماّ، بالمقارنة مع ثلاثين أو أربعين عاماّ المتوقعة بسبب المجاعة والآفات. وسوف يزداد بالتالي معدل النمو السكاني. يمكن القول أن العديد من الدول العربية قد تجاوزت هذه المرحلة إلى المرحلة التي تليها.</w:t>
      </w: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r w:rsidRPr="00685F05">
        <w:rPr>
          <w:rFonts w:ascii="Times New Roman" w:eastAsia="Times New Roman" w:hAnsi="Times New Roman" w:cs="Simplified Arabic" w:hint="cs"/>
          <w:b/>
          <w:bCs/>
          <w:color w:val="FF6600"/>
          <w:sz w:val="26"/>
          <w:szCs w:val="26"/>
          <w:rtl/>
          <w:lang w:eastAsia="ar-SA"/>
        </w:rPr>
        <w:t>3ـ طور الأمراض بفعل الإنسان :</w:t>
      </w:r>
      <w:r w:rsidRPr="00685F05">
        <w:rPr>
          <w:rFonts w:ascii="Times New Roman" w:eastAsia="Times New Roman" w:hAnsi="Times New Roman" w:cs="Simplified Arabic" w:hint="cs"/>
          <w:sz w:val="26"/>
          <w:szCs w:val="26"/>
          <w:rtl/>
          <w:lang w:eastAsia="ar-SA"/>
        </w:rPr>
        <w:t xml:space="preserve"> والتي تنشأ بتزايد العمر والتطور الصناعي مثل أمراض الشرايين والضغط وما يرافقه من أمراض، الإصابات بالإشعاعات، السرطان الناتج عن المواد المضافـة والحافظة للأطعمة، تدمير البيئة وتعريضها للتلوث الكيميائي والصناعي؛ الأمر الذي يستحث الجينات على التحوّل والتغيّر الفجائي؛ ممّا يحدث مواليد جدد مختلفة عن الأبوين. معدلات الخصوبة نسبيّاً متدنيّة في هذا الطور، ويستمر النمو السكّاني في ازدياد؛ ولكن في مستويات معيشيّة بسيطة. ينطبق هذا الطور حالياً على دول الخليج العربي.</w:t>
      </w: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r w:rsidRPr="00685F05">
        <w:rPr>
          <w:rFonts w:ascii="Times New Roman" w:eastAsia="Times New Roman" w:hAnsi="Times New Roman" w:cs="Simplified Arabic" w:hint="cs"/>
          <w:sz w:val="26"/>
          <w:szCs w:val="26"/>
          <w:rtl/>
          <w:lang w:eastAsia="ar-SA"/>
        </w:rPr>
        <w:lastRenderedPageBreak/>
        <w:t>وعادة ما تمرّ المجتمعات بأحد الأطوار الثلاثة التي سبق ذكرها أثناء تحوّلها الديموغرافي، وتتفاوت فيما بينها بسرعة هذا التحوّل؛ ممّا يجعل كل مجتمع يحتلّ  مرتبة مختلفة. وبناءّ عليه، يمكن استنباط هذه النماذج السائدة التالية :</w:t>
      </w: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r w:rsidRPr="00685F05">
        <w:rPr>
          <w:rFonts w:ascii="Times New Roman" w:eastAsia="Times New Roman" w:hAnsi="Times New Roman" w:cs="Simplified Arabic" w:hint="cs"/>
          <w:sz w:val="26"/>
          <w:szCs w:val="26"/>
          <w:rtl/>
          <w:lang w:eastAsia="ar-SA"/>
        </w:rPr>
        <w:t>1ـ النموذج التقليدي : والذي رافق الثورة الصناعية في أوروبا، وامتدّ عبر فترة زمنية طويلة، وأحدث تقليصاً جوهرياً في معدلات الخصوبة والوفيات "خاصة في فرنسا، حيث تناقصت معدلات المواليد التي سبقت تناقص وانحدار معدلات الوفيـات ". وصلت معدلات الوفـاة إلى أقل من 10 لكل ألف شخص، ومعدلات الولادة أقل من 20 لكل ألف شخص.</w:t>
      </w: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r w:rsidRPr="00685F05">
        <w:rPr>
          <w:rFonts w:ascii="Times New Roman" w:eastAsia="Times New Roman" w:hAnsi="Times New Roman" w:cs="Simplified Arabic" w:hint="cs"/>
          <w:sz w:val="26"/>
          <w:szCs w:val="26"/>
          <w:rtl/>
          <w:lang w:eastAsia="ar-SA"/>
        </w:rPr>
        <w:t>2ـ النموذج المتسارع : وفيه يصبح التركيز على برامج تنظيم الأسرة جنباً إلى جنب مع الخدمات الصحيّة، الوقائية، والعلاجيّة. فتتناقص تدريجياً معدلات الوفيات والمواليد بنسب سريعة. مثال هذا النموذج اليابان وبلدان شرق أوروبا التي بدأت تميل إلى الإجهاَض المتعمّد وتحثّ عليه.</w:t>
      </w: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r w:rsidRPr="00685F05">
        <w:rPr>
          <w:rFonts w:ascii="Times New Roman" w:eastAsia="Times New Roman" w:hAnsi="Times New Roman" w:cs="Simplified Arabic" w:hint="cs"/>
          <w:sz w:val="26"/>
          <w:szCs w:val="26"/>
          <w:rtl/>
          <w:lang w:eastAsia="ar-SA"/>
        </w:rPr>
        <w:t>3ـ النموذج المتأخر" البطيء" : والذي ينطبق حاليّاً في الدول النامية. فمعدّل الوفيات بدأ بالتناقص بعد الحرب العالمية الثانية في الوقت الذي تميّزت فيه معدلات المواليد بالتراجع بعد ذلك بكثير، مع بعض الإستثناءات . وتندرج الدول العربية ضمن هذا النموذج؛ حيث معدلات النمو السكّاني المرتفعة بسبب الفجوة المتزايدة بين معدلات المواليد المرتفعة ومعدلات الوفيات المتدنيّة. إنّ معدلات نمو سكّاني كهذه تفـوق معدلات النمو الاقتصادي، ولا بدّ أن يشكّل فيها النمو السكّاني المتسارع هذا خطراً على المستوى المعيشي للسكّان ؛ الأمر الذي دفع بالدول العربية إلى تبنّي المزيد من السياسات السكانية من أجل إحداث التوازن بين هذا التزايد السكّاني، وتنمية مستدامة، وحماية بيئية.</w:t>
      </w: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p>
    <w:p w:rsidR="00800B1B" w:rsidRPr="00685F05" w:rsidRDefault="00800B1B" w:rsidP="00800B1B">
      <w:pPr>
        <w:bidi/>
        <w:spacing w:after="0" w:line="240" w:lineRule="auto"/>
        <w:ind w:left="720" w:right="720"/>
        <w:rPr>
          <w:rFonts w:ascii="Times New Roman" w:eastAsia="Times New Roman" w:hAnsi="Times New Roman" w:cs="Andalus"/>
          <w:sz w:val="26"/>
          <w:szCs w:val="26"/>
          <w:lang w:eastAsia="ar-SA"/>
        </w:rPr>
      </w:pPr>
    </w:p>
    <w:p w:rsidR="00800B1B" w:rsidRPr="00800B1B" w:rsidRDefault="00800B1B" w:rsidP="00800B1B">
      <w:pPr>
        <w:bidi/>
        <w:spacing w:after="0" w:line="240" w:lineRule="auto"/>
        <w:ind w:left="720" w:right="720"/>
        <w:jc w:val="center"/>
        <w:rPr>
          <w:rFonts w:ascii="Times New Roman" w:eastAsia="Times New Roman" w:hAnsi="Times New Roman" w:cs="Andalus"/>
          <w:sz w:val="32"/>
          <w:szCs w:val="32"/>
          <w:u w:val="single"/>
          <w:rtl/>
          <w:lang w:eastAsia="ar-SA"/>
        </w:rPr>
      </w:pPr>
      <w:r w:rsidRPr="00800B1B">
        <w:rPr>
          <w:rFonts w:ascii="Times New Roman" w:eastAsia="Times New Roman" w:hAnsi="Times New Roman" w:cs="Andalus" w:hint="cs"/>
          <w:sz w:val="32"/>
          <w:szCs w:val="32"/>
          <w:u w:val="single"/>
          <w:rtl/>
          <w:lang w:eastAsia="ar-SA"/>
        </w:rPr>
        <w:t>التوزيع السكاني</w:t>
      </w:r>
    </w:p>
    <w:p w:rsidR="00800B1B" w:rsidRPr="00800B1B" w:rsidRDefault="00800B1B" w:rsidP="00800B1B">
      <w:pPr>
        <w:bidi/>
        <w:spacing w:after="0" w:line="240" w:lineRule="auto"/>
        <w:ind w:left="75" w:right="75"/>
        <w:rPr>
          <w:rFonts w:ascii="Times New Roman" w:eastAsia="Times New Roman" w:hAnsi="Times New Roman" w:cs="Simplified Arabic"/>
          <w:sz w:val="24"/>
          <w:szCs w:val="24"/>
          <w:lang w:eastAsia="ar-SA"/>
        </w:rPr>
      </w:pP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r w:rsidRPr="00685F05">
        <w:rPr>
          <w:rFonts w:ascii="Times New Roman" w:eastAsia="Times New Roman" w:hAnsi="Times New Roman" w:cs="Simplified Arabic" w:hint="cs"/>
          <w:sz w:val="26"/>
          <w:szCs w:val="26"/>
          <w:rtl/>
          <w:lang w:eastAsia="ar-SA"/>
        </w:rPr>
        <w:t>يتوزع الوطن العربي على اثنين وعشرين دولة ممتدّة من الخليج العربي شرقاً إلى المحيـط الأطلسي غرباً بمساحة كاملة قدّرت بـ ( 14 ) مليون كيلو متر مربع. وجميع الدول العربية أعضاء في جامعة الدول العربية، ويمكن توزيع دول الوطن العربي جغرافياً إلى أربع مجموعات وهي التالية :</w:t>
      </w: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p>
    <w:p w:rsidR="00800B1B" w:rsidRPr="00685F05" w:rsidRDefault="00800B1B" w:rsidP="00800B1B">
      <w:pPr>
        <w:bidi/>
        <w:spacing w:after="0" w:line="240" w:lineRule="auto"/>
        <w:ind w:left="75" w:right="75"/>
        <w:jc w:val="both"/>
        <w:rPr>
          <w:rFonts w:ascii="Times New Roman" w:eastAsia="Times New Roman" w:hAnsi="Times New Roman" w:cs="Simplified Arabic"/>
          <w:b/>
          <w:bCs/>
          <w:color w:val="FF6600"/>
          <w:sz w:val="26"/>
          <w:szCs w:val="26"/>
          <w:rtl/>
          <w:lang w:eastAsia="ar-SA"/>
        </w:rPr>
      </w:pPr>
      <w:r w:rsidRPr="00685F05">
        <w:rPr>
          <w:rFonts w:ascii="Times New Roman" w:eastAsia="Times New Roman" w:hAnsi="Times New Roman" w:cs="Simplified Arabic" w:hint="cs"/>
          <w:b/>
          <w:bCs/>
          <w:color w:val="FF6600"/>
          <w:sz w:val="26"/>
          <w:szCs w:val="26"/>
          <w:rtl/>
          <w:lang w:eastAsia="ar-SA"/>
        </w:rPr>
        <w:t>1ـ وادي النيل والقرن الإفريقي ويضم : مصر، السودان، الصومال، جزر القمر، جيبوتي.</w:t>
      </w:r>
    </w:p>
    <w:p w:rsidR="00800B1B" w:rsidRPr="00685F05" w:rsidRDefault="00800B1B" w:rsidP="00800B1B">
      <w:pPr>
        <w:bidi/>
        <w:spacing w:after="0" w:line="240" w:lineRule="auto"/>
        <w:ind w:left="75" w:right="75"/>
        <w:jc w:val="both"/>
        <w:rPr>
          <w:rFonts w:ascii="Times New Roman" w:eastAsia="Times New Roman" w:hAnsi="Times New Roman" w:cs="Simplified Arabic"/>
          <w:b/>
          <w:bCs/>
          <w:color w:val="FF6600"/>
          <w:sz w:val="26"/>
          <w:szCs w:val="26"/>
          <w:rtl/>
          <w:lang w:eastAsia="ar-SA"/>
        </w:rPr>
      </w:pPr>
      <w:r w:rsidRPr="00685F05">
        <w:rPr>
          <w:rFonts w:ascii="Times New Roman" w:eastAsia="Times New Roman" w:hAnsi="Times New Roman" w:cs="Simplified Arabic" w:hint="cs"/>
          <w:b/>
          <w:bCs/>
          <w:color w:val="FF6600"/>
          <w:sz w:val="26"/>
          <w:szCs w:val="26"/>
          <w:rtl/>
          <w:lang w:eastAsia="ar-SA"/>
        </w:rPr>
        <w:t>2ـ شمال أفريقيا ويضم : ليبيا، تونس، الجزائر، المغرب، وموريتانيا.</w:t>
      </w:r>
    </w:p>
    <w:p w:rsidR="00800B1B" w:rsidRPr="00685F05" w:rsidRDefault="00800B1B" w:rsidP="00800B1B">
      <w:pPr>
        <w:bidi/>
        <w:spacing w:after="0" w:line="240" w:lineRule="auto"/>
        <w:ind w:left="75" w:right="75"/>
        <w:jc w:val="both"/>
        <w:rPr>
          <w:rFonts w:ascii="Times New Roman" w:eastAsia="Times New Roman" w:hAnsi="Times New Roman" w:cs="Simplified Arabic"/>
          <w:b/>
          <w:bCs/>
          <w:color w:val="FF6600"/>
          <w:sz w:val="26"/>
          <w:szCs w:val="26"/>
          <w:rtl/>
          <w:lang w:eastAsia="ar-SA"/>
        </w:rPr>
      </w:pPr>
      <w:r w:rsidRPr="00685F05">
        <w:rPr>
          <w:rFonts w:ascii="Times New Roman" w:eastAsia="Times New Roman" w:hAnsi="Times New Roman" w:cs="Simplified Arabic" w:hint="cs"/>
          <w:b/>
          <w:bCs/>
          <w:color w:val="FF6600"/>
          <w:sz w:val="26"/>
          <w:szCs w:val="26"/>
          <w:rtl/>
          <w:lang w:eastAsia="ar-SA"/>
        </w:rPr>
        <w:lastRenderedPageBreak/>
        <w:t>3ـ الهلال الخصيب ويضم : العراق، سوريا، الأردن، لبنان، والأراضي الفلسطينية المحتلّة.</w:t>
      </w:r>
    </w:p>
    <w:p w:rsidR="00800B1B" w:rsidRPr="00685F05" w:rsidRDefault="00800B1B" w:rsidP="00800B1B">
      <w:pPr>
        <w:bidi/>
        <w:spacing w:after="0" w:line="240" w:lineRule="auto"/>
        <w:ind w:left="75" w:right="75"/>
        <w:jc w:val="both"/>
        <w:rPr>
          <w:rFonts w:ascii="Times New Roman" w:eastAsia="Times New Roman" w:hAnsi="Times New Roman" w:cs="Simplified Arabic"/>
          <w:b/>
          <w:bCs/>
          <w:color w:val="FF6600"/>
          <w:sz w:val="26"/>
          <w:szCs w:val="26"/>
          <w:rtl/>
          <w:lang w:eastAsia="ar-SA"/>
        </w:rPr>
      </w:pPr>
      <w:r w:rsidRPr="00685F05">
        <w:rPr>
          <w:rFonts w:ascii="Times New Roman" w:eastAsia="Times New Roman" w:hAnsi="Times New Roman" w:cs="Simplified Arabic" w:hint="cs"/>
          <w:b/>
          <w:bCs/>
          <w:color w:val="FF6600"/>
          <w:sz w:val="26"/>
          <w:szCs w:val="26"/>
          <w:rtl/>
          <w:lang w:eastAsia="ar-SA"/>
        </w:rPr>
        <w:t>4ـ شبه الجزيرة العربيّة ودول الخليج العربي ويضم : المملكة العربية السعودية، اليمن، عمـان، الإمارات العربيـّة المتحدة، قطـر، البحريـن، والكـويت.</w:t>
      </w:r>
    </w:p>
    <w:p w:rsidR="00800B1B" w:rsidRPr="00685F05" w:rsidRDefault="00800B1B" w:rsidP="00800B1B">
      <w:pPr>
        <w:bidi/>
        <w:spacing w:after="0" w:line="240" w:lineRule="auto"/>
        <w:ind w:left="75" w:right="75"/>
        <w:jc w:val="both"/>
        <w:rPr>
          <w:rFonts w:ascii="Times New Roman" w:eastAsia="Times New Roman" w:hAnsi="Times New Roman" w:cs="Simplified Arabic"/>
          <w:b/>
          <w:bCs/>
          <w:color w:val="FF6600"/>
          <w:sz w:val="26"/>
          <w:szCs w:val="26"/>
          <w:rtl/>
          <w:lang w:eastAsia="ar-SA"/>
        </w:rPr>
      </w:pPr>
    </w:p>
    <w:p w:rsidR="00800B1B" w:rsidRPr="00685F05" w:rsidRDefault="00800B1B" w:rsidP="00800B1B">
      <w:pPr>
        <w:bidi/>
        <w:spacing w:after="0" w:line="240" w:lineRule="auto"/>
        <w:ind w:left="75" w:right="75"/>
        <w:jc w:val="both"/>
        <w:rPr>
          <w:rFonts w:ascii="Times New Roman" w:eastAsia="Times New Roman" w:hAnsi="Times New Roman" w:cs="Simplified Arabic"/>
          <w:b/>
          <w:bCs/>
          <w:color w:val="008000"/>
          <w:sz w:val="26"/>
          <w:szCs w:val="26"/>
          <w:rtl/>
          <w:lang w:eastAsia="ar-SA"/>
        </w:rPr>
      </w:pPr>
      <w:r w:rsidRPr="00685F05">
        <w:rPr>
          <w:rFonts w:ascii="Times New Roman" w:eastAsia="Times New Roman" w:hAnsi="Times New Roman" w:cs="Simplified Arabic" w:hint="cs"/>
          <w:b/>
          <w:bCs/>
          <w:color w:val="008000"/>
          <w:sz w:val="26"/>
          <w:szCs w:val="26"/>
          <w:rtl/>
          <w:lang w:eastAsia="ar-SA"/>
        </w:rPr>
        <w:t xml:space="preserve">واستناداً لتقديرات السكان عام 2000 ، بلغ عدد سكان المجموعة الأولى ( 109 ) مليون نسمه أو ( 38 % ) من إجمالي عدد السكان في الوطن العربي، وتتناقص نسبة هذه المجموعة والتي بلــغت ( 44 %) عام 1950 من مجموع السكان الإجمالي ليصل حسب ما هو متوقع له إلى ( 34 %) مع منتصف القرن الحادي والعشرين . يشكل سكان شمال أفريقيا ربع سكان الوطن العربي بنسبة ( 27 %) مع عام 2000، نزولاً من نسبة ( 30 %) عام 1950، وتوقع نسبة ( 20 % ) من سكان العالم العربي بحلول عام 2050 . أما سكان الهلال الخصيب وشبه الجزيرة العربيّـة والخليج العربي فيشكلون ما تبقى من مجموع السكان الإجمالي بتقديرات متساوية تتراوح بين 17 ـ 18 % لكل مجموعة. </w:t>
      </w: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r w:rsidRPr="00685F05">
        <w:rPr>
          <w:rFonts w:ascii="Times New Roman" w:eastAsia="Times New Roman" w:hAnsi="Times New Roman" w:cs="Simplified Arabic" w:hint="cs"/>
          <w:sz w:val="26"/>
          <w:szCs w:val="26"/>
          <w:rtl/>
          <w:lang w:eastAsia="ar-SA"/>
        </w:rPr>
        <w:t>وتعتبر مصر أكثر الدول العربيـة سكاناً وبنسبة 28 % من إجمالي السكان العرب عام 1950 . وتحتـل الجزائر والسـودان والمغرب المركـز الثاني في حجم السكـان والذي يتراوح بيـن ( 11 ـ 12 %) لكل دولة، وتأتي العراق في المرتبة الخامسة ( 7%) ، ثم اليمن، تونس، سوريا والمملكة العربيّـة السعودية بنسب تتراوح بيـن (5 ـ6 %) لكل دولة.  أما لبنان، الأردن، ليبيا، موريتانيا، والأراضي الفلسطينية المحتلة فتتراوح جميعها بنسبة ( 7 %)؛ في الوقت الذي تشكل فيه البحرين، جزر القمر، جيبوتي، قطر، والإمارات العربيّة المتحدة أقل مـن ( 1 %) مجتمعة من مجموع السكان العرب.</w:t>
      </w: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r w:rsidRPr="00685F05">
        <w:rPr>
          <w:rFonts w:ascii="Times New Roman" w:eastAsia="Times New Roman" w:hAnsi="Times New Roman" w:cs="Simplified Arabic" w:hint="cs"/>
          <w:sz w:val="26"/>
          <w:szCs w:val="26"/>
          <w:rtl/>
          <w:lang w:eastAsia="ar-SA"/>
        </w:rPr>
        <w:t xml:space="preserve">ولقد تزايدت معدلات النمو السكاني في كافة الأقطار العربية ، في حين تباين الانخفاض لمعـدلات الوفاة ، ومبقية على معدلات الخصوبة كما هي ، بالإضافة إلى الهجرة الدولية (وهذه الأسباب التي تحدث فجوة كبيرة بين معدلات المواليد والوفيات) ، أدت إلى تزايد سكاني في دول أسرع من غيرها . لقد ازداد معدل النمو السكاني في معظم الأقطار العربية منذ مطلع الخمسينات حتى أواخر السبعينات.  وبلغت معدلات النمو السكاني التي سادت منذ </w:t>
      </w:r>
      <w:r w:rsidRPr="00685F05">
        <w:rPr>
          <w:rFonts w:ascii="Times New Roman" w:eastAsia="Times New Roman" w:hAnsi="Times New Roman" w:cs="Simplified Arabic" w:hint="cs"/>
          <w:b/>
          <w:bCs/>
          <w:color w:val="FF6600"/>
          <w:sz w:val="26"/>
          <w:szCs w:val="26"/>
          <w:rtl/>
          <w:lang w:eastAsia="ar-SA"/>
        </w:rPr>
        <w:t>الخمسينات لنسـبة تصل ( 2 % ) سنوياً أو أكثر</w:t>
      </w:r>
      <w:r w:rsidRPr="00685F05">
        <w:rPr>
          <w:rFonts w:ascii="Times New Roman" w:eastAsia="Times New Roman" w:hAnsi="Times New Roman" w:cs="Simplified Arabic" w:hint="cs"/>
          <w:sz w:val="26"/>
          <w:szCs w:val="26"/>
          <w:rtl/>
          <w:lang w:eastAsia="ar-SA"/>
        </w:rPr>
        <w:t xml:space="preserve">، عدا الأراضي الفلسطينية المحتلة التي بلغت أقل من </w:t>
      </w:r>
      <w:r w:rsidRPr="00685F05">
        <w:rPr>
          <w:rFonts w:ascii="Times New Roman" w:eastAsia="Times New Roman" w:hAnsi="Times New Roman" w:cs="Simplified Arabic" w:hint="cs"/>
          <w:b/>
          <w:bCs/>
          <w:color w:val="FF6600"/>
          <w:sz w:val="26"/>
          <w:szCs w:val="26"/>
          <w:rtl/>
          <w:lang w:eastAsia="ar-SA"/>
        </w:rPr>
        <w:t>( 1 % )</w:t>
      </w:r>
      <w:r w:rsidRPr="00685F05">
        <w:rPr>
          <w:rFonts w:ascii="Times New Roman" w:eastAsia="Times New Roman" w:hAnsi="Times New Roman" w:cs="Simplified Arabic" w:hint="cs"/>
          <w:sz w:val="26"/>
          <w:szCs w:val="26"/>
          <w:rtl/>
          <w:lang w:eastAsia="ar-SA"/>
        </w:rPr>
        <w:t xml:space="preserve"> بسبب الهجرات القسرية باتجاه الأردن </w:t>
      </w:r>
      <w:r w:rsidRPr="00685F05">
        <w:rPr>
          <w:rFonts w:ascii="Times New Roman" w:eastAsia="Times New Roman" w:hAnsi="Times New Roman" w:cs="Simplified Arabic" w:hint="cs"/>
          <w:b/>
          <w:bCs/>
          <w:color w:val="FF0000"/>
          <w:sz w:val="26"/>
          <w:szCs w:val="26"/>
          <w:rtl/>
          <w:lang w:eastAsia="ar-SA"/>
        </w:rPr>
        <w:t>( والتي أدت إلى زيادة سكانيّـة مرتفعـة في الأردن )</w:t>
      </w:r>
      <w:r w:rsidRPr="00685F05">
        <w:rPr>
          <w:rFonts w:ascii="Times New Roman" w:eastAsia="Times New Roman" w:hAnsi="Times New Roman" w:cs="Simplified Arabic" w:hint="cs"/>
          <w:sz w:val="26"/>
          <w:szCs w:val="26"/>
          <w:rtl/>
          <w:lang w:eastAsia="ar-SA"/>
        </w:rPr>
        <w:t xml:space="preserve"> . فالهجرات السكانية والنمو السكاني الطبيعي أديا إلى معدلات نمو سكاني مرتفعة في البحرين، جيبوتي ، المملكة العربية السعودية ، قطر ، </w:t>
      </w:r>
      <w:r w:rsidRPr="00685F05">
        <w:rPr>
          <w:rFonts w:ascii="Times New Roman" w:eastAsia="Times New Roman" w:hAnsi="Times New Roman" w:cs="Simplified Arabic" w:hint="cs"/>
          <w:sz w:val="26"/>
          <w:szCs w:val="26"/>
          <w:rtl/>
          <w:lang w:eastAsia="ar-SA"/>
        </w:rPr>
        <w:lastRenderedPageBreak/>
        <w:t>الإمارات العربية المتحدة ، عمان ، والكويت . وقد اعتبر عقد التسعينات والذي شهد أعلى ارتفاع لأسعار النفط؛ أكثر العقود التي شهدت تنامياً سكانياً لدول الخليج العربي بسبب الهجرة العاملة .</w:t>
      </w: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p>
    <w:p w:rsidR="00800B1B" w:rsidRPr="00685F05" w:rsidRDefault="00800B1B" w:rsidP="00800B1B">
      <w:pPr>
        <w:bidi/>
        <w:spacing w:after="0" w:line="240" w:lineRule="auto"/>
        <w:ind w:left="75" w:right="75"/>
        <w:jc w:val="both"/>
        <w:rPr>
          <w:rFonts w:ascii="Times New Roman" w:eastAsia="Times New Roman" w:hAnsi="Times New Roman" w:cs="Simplified Arabic"/>
          <w:sz w:val="26"/>
          <w:szCs w:val="26"/>
          <w:rtl/>
          <w:lang w:eastAsia="ar-SA"/>
        </w:rPr>
      </w:pPr>
      <w:r w:rsidRPr="00685F05">
        <w:rPr>
          <w:rFonts w:ascii="Times New Roman" w:eastAsia="Times New Roman" w:hAnsi="Times New Roman" w:cs="Simplified Arabic" w:hint="cs"/>
          <w:b/>
          <w:bCs/>
          <w:color w:val="008000"/>
          <w:sz w:val="26"/>
          <w:szCs w:val="26"/>
          <w:rtl/>
          <w:lang w:eastAsia="ar-SA"/>
        </w:rPr>
        <w:t>ولقد ساد أعلى معدل نمو سكاني في الربع الأخير من القرن الماضي في كل من البحرين، جزر القمر، جيبوتي، العراق، الأردن، الكويت، عُمان، السعودية، الصومال، الإمارات العربية المتحدة واليمن.  وبنهاية القرن العشرين قدّر مجموع السكان في الدول العربية (284) مليون نسمة وقد بلغت نسبة سكان كل من مصر، الجزائر، السودان، تونس، ولبنان في خفض معدلاتها إلى 24 ،11 ،11، 3،1 % على التوالي.</w:t>
      </w:r>
      <w:r w:rsidRPr="00685F05">
        <w:rPr>
          <w:rFonts w:ascii="Times New Roman" w:eastAsia="Times New Roman" w:hAnsi="Times New Roman" w:cs="Simplified Arabic" w:hint="cs"/>
          <w:sz w:val="26"/>
          <w:szCs w:val="26"/>
          <w:rtl/>
          <w:lang w:eastAsia="ar-SA"/>
        </w:rPr>
        <w:t xml:space="preserve"> هذا، ومن المتوقع أن تنخفض هذه النسب أكثر في منتصف القرن الحادي والعشرين، حيث يتوقع لمصر أن تخفض نسبة سكانها إلى ما يقارب خمس العدد الإجمالي للسكان العرب أو (17 %)، الجزائر (7.8 %)، السودان (9.7 %)، وأما تونس فستصل إلى (2 %)، ولبنان إلى أقل من (1 %) من مجموع سكان الدول العربية.</w:t>
      </w:r>
    </w:p>
    <w:p w:rsidR="00800B1B" w:rsidRPr="00800B1B" w:rsidRDefault="00800B1B" w:rsidP="00800B1B">
      <w:pPr>
        <w:bidi/>
        <w:spacing w:after="0" w:line="240" w:lineRule="auto"/>
        <w:ind w:left="75" w:right="75"/>
        <w:jc w:val="both"/>
        <w:rPr>
          <w:rFonts w:ascii="Times New Roman" w:eastAsia="Times New Roman" w:hAnsi="Times New Roman" w:cs="Simplified Arabic"/>
          <w:sz w:val="24"/>
          <w:szCs w:val="24"/>
          <w:rtl/>
          <w:lang w:eastAsia="ar-SA"/>
        </w:rPr>
      </w:pPr>
    </w:p>
    <w:p w:rsidR="00800B1B" w:rsidRPr="00800B1B" w:rsidRDefault="00800B1B" w:rsidP="00800B1B">
      <w:pPr>
        <w:bidi/>
        <w:spacing w:after="0" w:line="240" w:lineRule="auto"/>
        <w:ind w:left="75" w:right="720"/>
        <w:jc w:val="center"/>
        <w:rPr>
          <w:rFonts w:ascii="Times New Roman" w:eastAsia="Times New Roman" w:hAnsi="Times New Roman" w:cs="Andalus"/>
          <w:sz w:val="32"/>
          <w:szCs w:val="32"/>
          <w:u w:val="single"/>
          <w:rtl/>
          <w:lang w:eastAsia="ar-SA"/>
        </w:rPr>
      </w:pPr>
      <w:r w:rsidRPr="00800B1B">
        <w:rPr>
          <w:rFonts w:ascii="Times New Roman" w:eastAsia="Times New Roman" w:hAnsi="Times New Roman" w:cs="Andalus" w:hint="cs"/>
          <w:sz w:val="32"/>
          <w:szCs w:val="32"/>
          <w:u w:val="single"/>
          <w:rtl/>
          <w:lang w:eastAsia="ar-SA"/>
        </w:rPr>
        <w:t>التركيبة العمرية</w:t>
      </w:r>
    </w:p>
    <w:p w:rsidR="00800B1B" w:rsidRPr="00800B1B" w:rsidRDefault="00800B1B" w:rsidP="00800B1B">
      <w:pPr>
        <w:bidi/>
        <w:spacing w:after="0" w:line="240" w:lineRule="auto"/>
        <w:ind w:left="75" w:right="75"/>
        <w:rPr>
          <w:rFonts w:ascii="Times New Roman" w:eastAsia="Times New Roman" w:hAnsi="Times New Roman" w:cs="Simplified Arabic"/>
          <w:sz w:val="24"/>
          <w:szCs w:val="24"/>
          <w:rtl/>
          <w:lang w:eastAsia="ar-SA"/>
        </w:rPr>
      </w:pPr>
    </w:p>
    <w:p w:rsidR="00800B1B" w:rsidRPr="00685F05" w:rsidRDefault="00800B1B" w:rsidP="00800B1B">
      <w:pPr>
        <w:bidi/>
        <w:spacing w:after="0" w:line="240" w:lineRule="auto"/>
        <w:jc w:val="both"/>
        <w:rPr>
          <w:rFonts w:ascii="Times New Roman" w:eastAsia="Times New Roman" w:hAnsi="Times New Roman" w:cs="Simplified Arabic"/>
          <w:sz w:val="26"/>
          <w:szCs w:val="26"/>
          <w:rtl/>
          <w:lang w:eastAsia="ar-SA"/>
        </w:rPr>
      </w:pPr>
      <w:r w:rsidRPr="00685F05">
        <w:rPr>
          <w:rFonts w:ascii="Times New Roman" w:eastAsia="Times New Roman" w:hAnsi="Times New Roman" w:cs="Simplified Arabic" w:hint="cs"/>
          <w:sz w:val="26"/>
          <w:szCs w:val="26"/>
          <w:rtl/>
          <w:lang w:eastAsia="ar-SA"/>
        </w:rPr>
        <w:t xml:space="preserve">استمر التركيب السكاني في الدول العربية بالتغير منذ منتصف القرن الماضي، ومن المتوقع أن يواصل تغيّـره تبعاً للتحوّلات الديموغرافية النموذج البطيء والذي بدأ في بعض الدول العربية قبل أخرى.  فبدأ معدل الوفيات يتناقص تدريجياً بعد الخمسينات في حين ارتفع معدل الولادات أو بقي عالياً.  </w:t>
      </w:r>
      <w:r w:rsidRPr="00685F05">
        <w:rPr>
          <w:rFonts w:ascii="Times New Roman" w:eastAsia="Times New Roman" w:hAnsi="Times New Roman" w:cs="Simplified Arabic" w:hint="cs"/>
          <w:b/>
          <w:bCs/>
          <w:color w:val="008000"/>
          <w:sz w:val="26"/>
          <w:szCs w:val="26"/>
          <w:rtl/>
          <w:lang w:eastAsia="ar-SA"/>
        </w:rPr>
        <w:t>ومن هنا فقد ازدادت نسبة من هم دون سن الخامسة عشرة</w:t>
      </w:r>
      <w:r w:rsidRPr="00685F05">
        <w:rPr>
          <w:rFonts w:ascii="Times New Roman" w:eastAsia="Times New Roman" w:hAnsi="Times New Roman" w:cs="Simplified Arabic" w:hint="cs"/>
          <w:sz w:val="26"/>
          <w:szCs w:val="26"/>
          <w:rtl/>
          <w:lang w:eastAsia="ar-SA"/>
        </w:rPr>
        <w:t xml:space="preserve"> ً ،وترافقت هذه الزيادة مع انخفاض نسبة من هم في سن العمل ونسبة كبار السن.  أما في الدول المنتجة للنفط فقد ارتفعت نسبة السكان العاملين والمنتجين وذلك نتيجة هجرات العمل الوافدة تبعاً لارتفاع أسعار النفط والذي تبعه تنمية اقتصادية .</w:t>
      </w:r>
    </w:p>
    <w:p w:rsidR="00800B1B" w:rsidRPr="00685F05" w:rsidRDefault="00800B1B" w:rsidP="00800B1B">
      <w:pPr>
        <w:bidi/>
        <w:spacing w:after="0" w:line="240" w:lineRule="auto"/>
        <w:jc w:val="both"/>
        <w:rPr>
          <w:rFonts w:ascii="Times New Roman" w:eastAsia="Times New Roman" w:hAnsi="Times New Roman" w:cs="Simplified Arabic"/>
          <w:sz w:val="26"/>
          <w:szCs w:val="26"/>
          <w:rtl/>
          <w:lang w:eastAsia="ar-SA"/>
        </w:rPr>
      </w:pPr>
    </w:p>
    <w:p w:rsidR="00800B1B" w:rsidRPr="00685F05" w:rsidRDefault="00800B1B" w:rsidP="00800B1B">
      <w:pPr>
        <w:bidi/>
        <w:spacing w:after="0" w:line="240" w:lineRule="auto"/>
        <w:jc w:val="both"/>
        <w:rPr>
          <w:rFonts w:ascii="Times New Roman" w:eastAsia="Times New Roman" w:hAnsi="Times New Roman" w:cs="Simplified Arabic"/>
          <w:b/>
          <w:bCs/>
          <w:color w:val="FF6600"/>
          <w:sz w:val="26"/>
          <w:szCs w:val="26"/>
          <w:rtl/>
          <w:lang w:eastAsia="ar-SA"/>
        </w:rPr>
      </w:pPr>
      <w:r w:rsidRPr="00685F05">
        <w:rPr>
          <w:rFonts w:ascii="Times New Roman" w:eastAsia="Times New Roman" w:hAnsi="Times New Roman" w:cs="Simplified Arabic" w:hint="cs"/>
          <w:b/>
          <w:bCs/>
          <w:color w:val="008000"/>
          <w:sz w:val="26"/>
          <w:szCs w:val="26"/>
          <w:rtl/>
          <w:lang w:eastAsia="ar-SA"/>
        </w:rPr>
        <w:t>بشكل عام، بدأت معدلات الخصوبة (عدد الأطفال للمرأة) بالتناقص منذ أوائل الستينات والسبعينات في بعض الدول العربية، وفي الوقت الذي لوحظ أن انخفاض هذه المعدلات في معظم الدول بدأ من الثمانينات؛</w:t>
      </w:r>
      <w:r w:rsidRPr="00685F05">
        <w:rPr>
          <w:rFonts w:ascii="Times New Roman" w:eastAsia="Times New Roman" w:hAnsi="Times New Roman" w:cs="Simplified Arabic" w:hint="cs"/>
          <w:sz w:val="26"/>
          <w:szCs w:val="26"/>
          <w:rtl/>
          <w:lang w:eastAsia="ar-SA"/>
        </w:rPr>
        <w:t xml:space="preserve"> إلاّ أن هذا الانخفاض في معدل الخصوبة </w:t>
      </w:r>
      <w:r w:rsidRPr="00685F05">
        <w:rPr>
          <w:rFonts w:ascii="Times New Roman" w:eastAsia="Times New Roman" w:hAnsi="Times New Roman" w:cs="Simplified Arabic" w:hint="cs"/>
          <w:b/>
          <w:bCs/>
          <w:color w:val="FF0000"/>
          <w:sz w:val="26"/>
          <w:szCs w:val="26"/>
          <w:rtl/>
          <w:lang w:eastAsia="ar-SA"/>
        </w:rPr>
        <w:t>قد أدى الى ارتفاع عدد السكان من فئة سن العاملين(المنتجين)،</w:t>
      </w:r>
      <w:r w:rsidRPr="00685F05">
        <w:rPr>
          <w:rFonts w:ascii="Times New Roman" w:eastAsia="Times New Roman" w:hAnsi="Times New Roman" w:cs="Simplified Arabic" w:hint="cs"/>
          <w:sz w:val="26"/>
          <w:szCs w:val="26"/>
          <w:rtl/>
          <w:lang w:eastAsia="ar-SA"/>
        </w:rPr>
        <w:t xml:space="preserve"> وبالاستنتاج من الدول التي أتمت هذا التحوّل الديموغرافي؛ فإن انحدار معدل الخصوبة متى بدأ سيستمر حيث سيحافظ الزوجان على إنجاب عدد أقل من الأطفال  للاستفادة من فكرة الأسرة الصغيرة والمغانم المكتسبة. لذلك، من المتوقع أن يستمر الانخفاض في معدل الخصوبة في الدول العربية بسرعة متفاوتة بين الدول نفسهـا، وتدريجياً سوف تتناقص نسبة من هم دون الخامسة عشر لتصل في النهاية وتشكل 4/1 مجموع السكان ، في الوقت الذي تزيد فيه نسبة كبار السـن وتصل </w:t>
      </w:r>
      <w:r w:rsidRPr="00685F05">
        <w:rPr>
          <w:rFonts w:ascii="Times New Roman" w:eastAsia="Times New Roman" w:hAnsi="Times New Roman" w:cs="Simplified Arabic" w:hint="cs"/>
          <w:sz w:val="26"/>
          <w:szCs w:val="26"/>
          <w:rtl/>
          <w:lang w:eastAsia="ar-SA"/>
        </w:rPr>
        <w:lastRenderedPageBreak/>
        <w:t xml:space="preserve">بالتحديد لتشـكّل 15 % ( ثلاثة أضعاف النسبة الحالية ). </w:t>
      </w:r>
      <w:r w:rsidRPr="00685F05">
        <w:rPr>
          <w:rFonts w:ascii="Times New Roman" w:eastAsia="Times New Roman" w:hAnsi="Times New Roman" w:cs="Simplified Arabic" w:hint="cs"/>
          <w:b/>
          <w:bCs/>
          <w:color w:val="FF6600"/>
          <w:sz w:val="26"/>
          <w:szCs w:val="26"/>
          <w:rtl/>
          <w:lang w:eastAsia="ar-SA"/>
        </w:rPr>
        <w:t xml:space="preserve">ومن هنا ، فالمشكلة المستقبلية في الدول العربية هي مشكلة التعمير. </w:t>
      </w:r>
    </w:p>
    <w:p w:rsidR="00800B1B" w:rsidRPr="00685F05" w:rsidRDefault="00800B1B" w:rsidP="00800B1B">
      <w:pPr>
        <w:bidi/>
        <w:spacing w:after="0" w:line="240" w:lineRule="auto"/>
        <w:jc w:val="both"/>
        <w:rPr>
          <w:rFonts w:ascii="Times New Roman" w:eastAsia="Times New Roman" w:hAnsi="Times New Roman" w:cs="Simplified Arabic"/>
          <w:sz w:val="26"/>
          <w:szCs w:val="26"/>
          <w:rtl/>
          <w:lang w:eastAsia="ar-SA"/>
        </w:rPr>
      </w:pPr>
    </w:p>
    <w:p w:rsidR="00800B1B" w:rsidRPr="002C6FEB" w:rsidRDefault="00800B1B" w:rsidP="002C6FEB">
      <w:pPr>
        <w:bidi/>
        <w:spacing w:after="0" w:line="240" w:lineRule="auto"/>
        <w:jc w:val="both"/>
        <w:rPr>
          <w:rFonts w:ascii="Times New Roman" w:eastAsia="Times New Roman" w:hAnsi="Times New Roman" w:cs="Simplified Arabic"/>
          <w:b/>
          <w:bCs/>
          <w:color w:val="FF6600"/>
          <w:sz w:val="26"/>
          <w:szCs w:val="26"/>
          <w:rtl/>
          <w:lang w:eastAsia="ar-SA"/>
        </w:rPr>
      </w:pPr>
      <w:r w:rsidRPr="00685F05">
        <w:rPr>
          <w:rFonts w:ascii="Times New Roman" w:eastAsia="Times New Roman" w:hAnsi="Times New Roman" w:cs="Simplified Arabic" w:hint="cs"/>
          <w:sz w:val="26"/>
          <w:szCs w:val="26"/>
          <w:rtl/>
          <w:lang w:eastAsia="ar-SA"/>
        </w:rPr>
        <w:t xml:space="preserve">إن التغيّـرات الهيكلية للاعمار للسكان العرب لها تأثير على معدلات الإعالة.  فلقد شهد الربع الثالث من القرن الماضي ارتفاع بنسب الإعالة بسبب تدني معدل الوفيات ومعدلات الخصوبة المرتفعة.  ولقد بدأت نسب الإعالة بالانخفاض خلال الربع الأخير بسبب انخفاض الخصوبة. وسيستمر هذا الانخفاض </w:t>
      </w:r>
      <w:r w:rsidRPr="00685F05">
        <w:rPr>
          <w:rFonts w:ascii="Times New Roman" w:eastAsia="Times New Roman" w:hAnsi="Times New Roman" w:cs="Simplified Arabic" w:hint="cs"/>
          <w:b/>
          <w:bCs/>
          <w:color w:val="FF6600"/>
          <w:sz w:val="26"/>
          <w:szCs w:val="26"/>
          <w:rtl/>
          <w:lang w:eastAsia="ar-SA"/>
        </w:rPr>
        <w:t>خلال الربع الأول من القرن الحادي والعشرين كما يتوقع لزيادة أعداد كبار السن أن تعوض النقص بأعداد الأطفال .</w:t>
      </w:r>
    </w:p>
    <w:p w:rsidR="00800B1B" w:rsidRPr="00685F05" w:rsidRDefault="00800B1B" w:rsidP="00800B1B">
      <w:pPr>
        <w:bidi/>
        <w:spacing w:after="0" w:line="240" w:lineRule="auto"/>
        <w:jc w:val="both"/>
        <w:rPr>
          <w:rFonts w:ascii="Times New Roman" w:eastAsia="Times New Roman" w:hAnsi="Times New Roman" w:cs="Simplified Arabic"/>
          <w:b/>
          <w:bCs/>
          <w:color w:val="FF6600"/>
          <w:sz w:val="26"/>
          <w:szCs w:val="26"/>
          <w:rtl/>
          <w:lang w:eastAsia="ar-SA"/>
        </w:rPr>
      </w:pPr>
      <w:r w:rsidRPr="00685F05">
        <w:rPr>
          <w:rFonts w:ascii="Times New Roman" w:eastAsia="Times New Roman" w:hAnsi="Times New Roman" w:cs="Simplified Arabic" w:hint="cs"/>
          <w:sz w:val="26"/>
          <w:szCs w:val="26"/>
          <w:rtl/>
          <w:lang w:eastAsia="ar-SA"/>
        </w:rPr>
        <w:t xml:space="preserve">وبحلول عام 2000 ، كانت نسبة الأطفال لدى عدد قليل من الدول العربيةأقل من 3/1 مجموع السكان ودولتان فقط وهما : تونس ولبنان وصلتا لهذه النسبة بسبب خفض الخصوبة، أما في دول عربية أخرى فقد بلغت نسبة السكان الأطفال 3/1 السكان بسبب العمالة الوافدة، وهذه الدول هي : البحرين ، الكويت ، قطر ، الإمارات العربية المتحدة </w:t>
      </w:r>
      <w:r w:rsidRPr="00685F05">
        <w:rPr>
          <w:rFonts w:ascii="Times New Roman" w:eastAsia="Times New Roman" w:hAnsi="Times New Roman" w:cs="Simplified Arabic" w:hint="cs"/>
          <w:b/>
          <w:bCs/>
          <w:color w:val="FF6600"/>
          <w:sz w:val="26"/>
          <w:szCs w:val="26"/>
          <w:rtl/>
          <w:lang w:eastAsia="ar-SA"/>
        </w:rPr>
        <w:t>. وقد تمّ لها ذلك بفعل الهجرات السكانية إليها للعمل. ومن المتوقع عام 2025 أن يصل مجموع من هم دون الخامسة عشر أقل من 3/1 مجموع السكان في كل من الدول التالية : الجزائر ، مصر ، العراق ، الأردن ، ليبيا ، المغرب،</w:t>
      </w:r>
      <w:r w:rsidRPr="00685F05">
        <w:rPr>
          <w:rFonts w:ascii="Times New Roman" w:eastAsia="Times New Roman" w:hAnsi="Times New Roman" w:cs="Simplified Arabic" w:hint="cs"/>
          <w:b/>
          <w:bCs/>
          <w:color w:val="FF6600"/>
          <w:sz w:val="26"/>
          <w:szCs w:val="26"/>
          <w:lang w:eastAsia="ar-SA"/>
        </w:rPr>
        <w:t xml:space="preserve"> </w:t>
      </w:r>
      <w:r w:rsidRPr="00685F05">
        <w:rPr>
          <w:rFonts w:ascii="Times New Roman" w:eastAsia="Times New Roman" w:hAnsi="Times New Roman" w:cs="Simplified Arabic" w:hint="cs"/>
          <w:b/>
          <w:bCs/>
          <w:color w:val="FF6600"/>
          <w:sz w:val="26"/>
          <w:szCs w:val="26"/>
          <w:rtl/>
          <w:lang w:eastAsia="ar-SA"/>
        </w:rPr>
        <w:t>السودان ، سوريا .</w:t>
      </w:r>
    </w:p>
    <w:p w:rsidR="00800B1B" w:rsidRPr="00685F05" w:rsidRDefault="00800B1B" w:rsidP="00800B1B">
      <w:pPr>
        <w:bidi/>
        <w:spacing w:after="0" w:line="240" w:lineRule="auto"/>
        <w:jc w:val="both"/>
        <w:rPr>
          <w:rFonts w:ascii="Times New Roman" w:eastAsia="Times New Roman" w:hAnsi="Times New Roman" w:cs="Andalus"/>
          <w:sz w:val="26"/>
          <w:szCs w:val="26"/>
          <w:rtl/>
          <w:lang w:eastAsia="ar-SA"/>
        </w:rPr>
      </w:pPr>
    </w:p>
    <w:p w:rsidR="00800B1B" w:rsidRPr="00685F05" w:rsidRDefault="00685F05" w:rsidP="00685F05">
      <w:pPr>
        <w:pStyle w:val="ListParagraph"/>
        <w:numPr>
          <w:ilvl w:val="0"/>
          <w:numId w:val="5"/>
        </w:numPr>
        <w:bidi/>
        <w:spacing w:after="0" w:line="240" w:lineRule="auto"/>
        <w:ind w:right="720"/>
        <w:jc w:val="both"/>
        <w:rPr>
          <w:rFonts w:ascii="Times New Roman" w:eastAsia="Times New Roman" w:hAnsi="Times New Roman" w:cs="Andalus"/>
          <w:sz w:val="32"/>
          <w:szCs w:val="32"/>
          <w:rtl/>
          <w:lang w:eastAsia="ar-SA"/>
        </w:rPr>
      </w:pPr>
      <w:r w:rsidRPr="00685F05">
        <w:rPr>
          <w:rFonts w:ascii="Times New Roman" w:eastAsia="Times New Roman" w:hAnsi="Times New Roman" w:cs="Andalus" w:hint="cs"/>
          <w:sz w:val="32"/>
          <w:szCs w:val="32"/>
          <w:rtl/>
          <w:lang w:eastAsia="ar-SA"/>
        </w:rPr>
        <w:t>الخاتمة</w:t>
      </w:r>
    </w:p>
    <w:p w:rsidR="00685F05" w:rsidRPr="00685F05" w:rsidRDefault="00685F05" w:rsidP="00685F05">
      <w:pPr>
        <w:bidi/>
        <w:spacing w:after="0" w:line="240" w:lineRule="auto"/>
        <w:jc w:val="lowKashida"/>
        <w:rPr>
          <w:rFonts w:ascii="Times New Roman" w:eastAsia="Times New Roman" w:hAnsi="Times New Roman" w:cs="Simplified Arabic"/>
          <w:color w:val="000000"/>
          <w:sz w:val="26"/>
          <w:szCs w:val="26"/>
          <w:rtl/>
        </w:rPr>
      </w:pPr>
      <w:r w:rsidRPr="00685F05">
        <w:rPr>
          <w:rFonts w:ascii="Times New Roman" w:eastAsia="Times New Roman" w:hAnsi="Times New Roman" w:cs="Simplified Arabic" w:hint="cs"/>
          <w:color w:val="000000"/>
          <w:sz w:val="26"/>
          <w:szCs w:val="26"/>
          <w:rtl/>
        </w:rPr>
        <w:t>في</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التعداد</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السكاني</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يجب</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توفر</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عدة</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خصائص</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في</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التعداد</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الشامل</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كي</w:t>
      </w:r>
      <w:r w:rsidRPr="00685F05">
        <w:rPr>
          <w:rFonts w:ascii="Times New Roman" w:eastAsia="Times New Roman" w:hAnsi="Times New Roman" w:cs="Simplified Arabic"/>
          <w:color w:val="000000"/>
          <w:sz w:val="26"/>
          <w:szCs w:val="26"/>
        </w:rPr>
        <w:t xml:space="preserve"> </w:t>
      </w:r>
      <w:r w:rsidRPr="00685F05">
        <w:rPr>
          <w:rFonts w:ascii="Times New Roman" w:eastAsia="Times New Roman" w:hAnsi="Times New Roman" w:cs="Simplified Arabic" w:hint="cs"/>
          <w:color w:val="000000"/>
          <w:sz w:val="26"/>
          <w:szCs w:val="26"/>
          <w:rtl/>
        </w:rPr>
        <w:t>يحقق</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الأغراض</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التي</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أجري</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من</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أجلها،</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ومن</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أبزرها</w:t>
      </w:r>
      <w:r w:rsidRPr="00685F05">
        <w:rPr>
          <w:rFonts w:ascii="Times New Roman" w:eastAsia="Times New Roman" w:hAnsi="Times New Roman" w:cs="Simplified Arabic"/>
          <w:color w:val="000000"/>
          <w:sz w:val="26"/>
          <w:szCs w:val="26"/>
        </w:rPr>
        <w:t>:</w:t>
      </w:r>
    </w:p>
    <w:p w:rsidR="00685F05" w:rsidRPr="00685F05" w:rsidRDefault="00685F05" w:rsidP="00685F05">
      <w:pPr>
        <w:bidi/>
        <w:spacing w:after="0" w:line="240" w:lineRule="auto"/>
        <w:ind w:left="1440"/>
        <w:jc w:val="lowKashida"/>
        <w:rPr>
          <w:rFonts w:ascii="Times New Roman" w:eastAsia="Times New Roman" w:hAnsi="Times New Roman" w:cs="Simplified Arabic"/>
          <w:color w:val="000000"/>
          <w:sz w:val="26"/>
          <w:szCs w:val="26"/>
          <w:rtl/>
        </w:rPr>
      </w:pPr>
      <w:r w:rsidRPr="00685F05">
        <w:rPr>
          <w:rFonts w:ascii="Times New Roman" w:eastAsia="Times New Roman" w:hAnsi="Times New Roman" w:cs="Simplified Arabic"/>
          <w:color w:val="000000"/>
          <w:sz w:val="26"/>
          <w:szCs w:val="26"/>
        </w:rPr>
        <w:t>-</w:t>
      </w:r>
      <w:r w:rsidRPr="00685F05">
        <w:rPr>
          <w:rFonts w:ascii="Times New Roman" w:eastAsia="Times New Roman" w:hAnsi="Times New Roman" w:cs="Simplified Arabic" w:hint="cs"/>
          <w:color w:val="000000"/>
          <w:sz w:val="26"/>
          <w:szCs w:val="26"/>
          <w:rtl/>
        </w:rPr>
        <w:t>إجراء</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التعداد</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على</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فترات</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محددة،</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ودورية</w:t>
      </w:r>
      <w:r w:rsidRPr="00685F05">
        <w:rPr>
          <w:rFonts w:ascii="Times New Roman" w:eastAsia="Times New Roman" w:hAnsi="Times New Roman" w:cs="Simplified Arabic"/>
          <w:color w:val="000000"/>
          <w:sz w:val="26"/>
          <w:szCs w:val="26"/>
        </w:rPr>
        <w:t>.</w:t>
      </w:r>
    </w:p>
    <w:p w:rsidR="00685F05" w:rsidRPr="00685F05" w:rsidRDefault="00685F05" w:rsidP="00685F05">
      <w:pPr>
        <w:bidi/>
        <w:spacing w:after="0" w:line="240" w:lineRule="auto"/>
        <w:ind w:left="1440"/>
        <w:jc w:val="lowKashida"/>
        <w:rPr>
          <w:rFonts w:ascii="Times New Roman" w:eastAsia="Times New Roman" w:hAnsi="Times New Roman" w:cs="Simplified Arabic"/>
          <w:color w:val="000000"/>
          <w:sz w:val="26"/>
          <w:szCs w:val="26"/>
          <w:rtl/>
        </w:rPr>
      </w:pPr>
      <w:r w:rsidRPr="00685F05">
        <w:rPr>
          <w:rFonts w:ascii="Times New Roman" w:eastAsia="Times New Roman" w:hAnsi="Times New Roman" w:cs="Simplified Arabic"/>
          <w:color w:val="000000"/>
          <w:sz w:val="26"/>
          <w:szCs w:val="26"/>
        </w:rPr>
        <w:t>-</w:t>
      </w:r>
      <w:r w:rsidRPr="00685F05">
        <w:rPr>
          <w:rFonts w:ascii="Times New Roman" w:eastAsia="Times New Roman" w:hAnsi="Times New Roman" w:cs="Simplified Arabic" w:hint="cs"/>
          <w:color w:val="000000"/>
          <w:sz w:val="26"/>
          <w:szCs w:val="26"/>
          <w:rtl/>
        </w:rPr>
        <w:t>شمولية</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التعداد</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لجميع</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أنحاء</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الدولة،</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وجميع</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أفرادها</w:t>
      </w:r>
      <w:r w:rsidRPr="00685F05">
        <w:rPr>
          <w:rFonts w:ascii="Times New Roman" w:eastAsia="Times New Roman" w:hAnsi="Times New Roman" w:cs="Simplified Arabic"/>
          <w:color w:val="000000"/>
          <w:sz w:val="26"/>
          <w:szCs w:val="26"/>
        </w:rPr>
        <w:t>.</w:t>
      </w:r>
    </w:p>
    <w:p w:rsidR="00685F05" w:rsidRPr="00685F05" w:rsidRDefault="00685F05" w:rsidP="00685F05">
      <w:pPr>
        <w:bidi/>
        <w:spacing w:after="0" w:line="240" w:lineRule="auto"/>
        <w:ind w:left="1440"/>
        <w:jc w:val="lowKashida"/>
        <w:rPr>
          <w:rFonts w:ascii="Times New Roman" w:eastAsia="Times New Roman" w:hAnsi="Times New Roman" w:cs="Simplified Arabic"/>
          <w:color w:val="000000"/>
          <w:sz w:val="26"/>
          <w:szCs w:val="26"/>
          <w:rtl/>
        </w:rPr>
      </w:pPr>
      <w:r w:rsidRPr="00685F05">
        <w:rPr>
          <w:rFonts w:ascii="Times New Roman" w:eastAsia="Times New Roman" w:hAnsi="Times New Roman" w:cs="Simplified Arabic"/>
          <w:color w:val="000000"/>
          <w:sz w:val="26"/>
          <w:szCs w:val="26"/>
        </w:rPr>
        <w:t>-</w:t>
      </w:r>
      <w:r w:rsidRPr="00685F05">
        <w:rPr>
          <w:rFonts w:ascii="Times New Roman" w:eastAsia="Times New Roman" w:hAnsi="Times New Roman" w:cs="Simplified Arabic" w:hint="cs"/>
          <w:color w:val="000000"/>
          <w:sz w:val="26"/>
          <w:szCs w:val="26"/>
          <w:rtl/>
        </w:rPr>
        <w:t>تسجيل</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البيانات</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ذات</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العوامل</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بالفرد</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نفسة،</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منفصلاً</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عن</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غيره،</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أو</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ما</w:t>
      </w:r>
      <w:r w:rsidRPr="00685F05">
        <w:rPr>
          <w:rFonts w:ascii="Times New Roman" w:eastAsia="Times New Roman" w:hAnsi="Times New Roman" w:cs="Simplified Arabic"/>
          <w:color w:val="000000"/>
          <w:sz w:val="26"/>
          <w:szCs w:val="26"/>
        </w:rPr>
        <w:t xml:space="preserve"> </w:t>
      </w:r>
    </w:p>
    <w:p w:rsidR="00685F05" w:rsidRPr="00685F05" w:rsidRDefault="00685F05" w:rsidP="00685F05">
      <w:pPr>
        <w:bidi/>
        <w:spacing w:after="0" w:line="240" w:lineRule="auto"/>
        <w:ind w:left="1440"/>
        <w:jc w:val="lowKashida"/>
        <w:rPr>
          <w:rFonts w:ascii="Times New Roman" w:eastAsia="Times New Roman" w:hAnsi="Times New Roman" w:cs="Simplified Arabic"/>
          <w:color w:val="000000"/>
          <w:sz w:val="26"/>
          <w:szCs w:val="26"/>
          <w:rtl/>
        </w:rPr>
      </w:pPr>
      <w:r w:rsidRPr="00685F05">
        <w:rPr>
          <w:rFonts w:ascii="Times New Roman" w:eastAsia="Times New Roman" w:hAnsi="Times New Roman" w:cs="Simplified Arabic" w:hint="cs"/>
          <w:color w:val="000000"/>
          <w:sz w:val="26"/>
          <w:szCs w:val="26"/>
          <w:rtl/>
        </w:rPr>
        <w:t>يعرف</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بالعد</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الفردي</w:t>
      </w:r>
      <w:r w:rsidRPr="00685F05">
        <w:rPr>
          <w:rFonts w:ascii="Times New Roman" w:eastAsia="Times New Roman" w:hAnsi="Times New Roman" w:cs="Simplified Arabic"/>
          <w:color w:val="000000"/>
          <w:sz w:val="26"/>
          <w:szCs w:val="26"/>
        </w:rPr>
        <w:t>.</w:t>
      </w:r>
    </w:p>
    <w:p w:rsidR="002C6FEB" w:rsidRDefault="00685F05" w:rsidP="002C6FEB">
      <w:pPr>
        <w:bidi/>
        <w:spacing w:after="0" w:line="240" w:lineRule="auto"/>
        <w:ind w:left="1440"/>
        <w:rPr>
          <w:rFonts w:ascii="Times New Roman" w:eastAsia="Times New Roman" w:hAnsi="Times New Roman" w:cs="Simplified Arabic"/>
          <w:color w:val="000000"/>
          <w:sz w:val="26"/>
          <w:szCs w:val="26"/>
          <w:rtl/>
        </w:rPr>
      </w:pPr>
      <w:r w:rsidRPr="00685F05">
        <w:rPr>
          <w:rFonts w:ascii="Times New Roman" w:eastAsia="Times New Roman" w:hAnsi="Times New Roman" w:cs="Simplified Arabic"/>
          <w:color w:val="000000"/>
          <w:sz w:val="26"/>
          <w:szCs w:val="26"/>
          <w:rtl/>
        </w:rPr>
        <w:t>-</w:t>
      </w:r>
      <w:r w:rsidRPr="00685F05">
        <w:rPr>
          <w:rFonts w:ascii="Times New Roman" w:eastAsia="Times New Roman" w:hAnsi="Times New Roman" w:cs="Simplified Arabic" w:hint="cs"/>
          <w:color w:val="000000"/>
          <w:sz w:val="26"/>
          <w:szCs w:val="26"/>
          <w:rtl/>
        </w:rPr>
        <w:t>إجراء</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التعداد</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في</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يوم</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محدد،</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أي</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أنية</w:t>
      </w:r>
      <w:r w:rsidRPr="00685F05">
        <w:rPr>
          <w:rFonts w:ascii="Times New Roman" w:eastAsia="Times New Roman" w:hAnsi="Times New Roman" w:cs="Simplified Arabic"/>
          <w:color w:val="000000"/>
          <w:sz w:val="26"/>
          <w:szCs w:val="26"/>
          <w:rtl/>
        </w:rPr>
        <w:t xml:space="preserve"> </w:t>
      </w:r>
      <w:r w:rsidRPr="00685F05">
        <w:rPr>
          <w:rFonts w:ascii="Times New Roman" w:eastAsia="Times New Roman" w:hAnsi="Times New Roman" w:cs="Simplified Arabic" w:hint="cs"/>
          <w:color w:val="000000"/>
          <w:sz w:val="26"/>
          <w:szCs w:val="26"/>
          <w:rtl/>
        </w:rPr>
        <w:t>التعداد</w:t>
      </w:r>
      <w:r w:rsidRPr="00685F05">
        <w:rPr>
          <w:rFonts w:ascii="Times New Roman" w:eastAsia="Times New Roman" w:hAnsi="Times New Roman" w:cs="Simplified Arabic"/>
          <w:color w:val="000000"/>
          <w:sz w:val="26"/>
          <w:szCs w:val="26"/>
          <w:rtl/>
        </w:rPr>
        <w:t>.</w:t>
      </w:r>
    </w:p>
    <w:p w:rsidR="002C6FEB" w:rsidRPr="002C6FEB" w:rsidRDefault="002C6FEB" w:rsidP="002C6FEB">
      <w:pPr>
        <w:bidi/>
        <w:spacing w:after="0" w:line="240" w:lineRule="auto"/>
        <w:ind w:left="1440"/>
        <w:rPr>
          <w:rFonts w:ascii="Times New Roman" w:eastAsia="Times New Roman" w:hAnsi="Times New Roman" w:cs="Simplified Arabic"/>
          <w:color w:val="000000"/>
          <w:sz w:val="28"/>
          <w:szCs w:val="28"/>
        </w:rPr>
      </w:pPr>
    </w:p>
    <w:p w:rsidR="00800B1B" w:rsidRDefault="002C6FEB" w:rsidP="0069778D">
      <w:pPr>
        <w:pStyle w:val="ListParagraph"/>
        <w:numPr>
          <w:ilvl w:val="0"/>
          <w:numId w:val="7"/>
        </w:numPr>
        <w:bidi/>
      </w:pPr>
      <w:r>
        <w:rPr>
          <w:rFonts w:ascii="Times New Roman" w:eastAsia="Times New Roman" w:hAnsi="Times New Roman" w:cs="Andalus" w:hint="cs"/>
          <w:sz w:val="32"/>
          <w:szCs w:val="32"/>
          <w:rtl/>
          <w:lang w:eastAsia="ar-SA"/>
        </w:rPr>
        <w:t>ا</w:t>
      </w:r>
      <w:r w:rsidR="00800B1B" w:rsidRPr="00685F05">
        <w:rPr>
          <w:rFonts w:ascii="Times New Roman" w:eastAsia="Times New Roman" w:hAnsi="Times New Roman" w:cs="Andalus"/>
          <w:sz w:val="32"/>
          <w:szCs w:val="32"/>
          <w:rtl/>
          <w:lang w:eastAsia="ar-SA"/>
        </w:rPr>
        <w:t xml:space="preserve">لمراجع </w:t>
      </w:r>
      <w:r w:rsidR="00685F05" w:rsidRPr="00685F05">
        <w:rPr>
          <w:rFonts w:ascii="Times New Roman" w:eastAsia="Times New Roman" w:hAnsi="Times New Roman" w:cs="Andalus" w:hint="cs"/>
          <w:sz w:val="32"/>
          <w:szCs w:val="32"/>
          <w:rtl/>
          <w:lang w:eastAsia="ar-SA"/>
        </w:rPr>
        <w:t>والمصادر</w:t>
      </w:r>
      <w:r>
        <w:rPr>
          <w:rFonts w:ascii="Arial" w:hAnsi="Arial" w:cs="Arabic Transparent"/>
          <w:b/>
          <w:bCs/>
          <w:color w:val="FF0000"/>
          <w:sz w:val="27"/>
          <w:szCs w:val="27"/>
        </w:rPr>
        <w:t xml:space="preserve"> </w:t>
      </w:r>
      <w:r w:rsidR="00800B1B" w:rsidRPr="00685F05">
        <w:rPr>
          <w:rFonts w:ascii="Arial" w:hAnsi="Arial" w:cs="Arabic Transparent"/>
          <w:b/>
          <w:bCs/>
          <w:color w:val="FF0000"/>
          <w:sz w:val="27"/>
          <w:szCs w:val="27"/>
        </w:rPr>
        <w:br/>
      </w:r>
      <w:r w:rsidR="00800B1B" w:rsidRPr="002C6FEB">
        <w:rPr>
          <w:rFonts w:asciiTheme="majorBidi" w:hAnsiTheme="majorBidi" w:cstheme="majorBidi"/>
          <w:b/>
          <w:bCs/>
          <w:color w:val="1F497D" w:themeColor="text2"/>
          <w:sz w:val="24"/>
          <w:szCs w:val="24"/>
          <w:rtl/>
        </w:rPr>
        <w:t>رياض ابراهيم السعدي: الكتاب المرجع في</w:t>
      </w:r>
      <w:r w:rsidR="00800B1B" w:rsidRPr="002C6FEB">
        <w:rPr>
          <w:rFonts w:asciiTheme="majorBidi" w:hAnsiTheme="majorBidi" w:cstheme="majorBidi"/>
          <w:b/>
          <w:bCs/>
          <w:color w:val="1F497D" w:themeColor="text2"/>
          <w:sz w:val="24"/>
          <w:szCs w:val="24"/>
        </w:rPr>
        <w:t xml:space="preserve"> </w:t>
      </w:r>
      <w:r w:rsidR="00800B1B" w:rsidRPr="002C6FEB">
        <w:rPr>
          <w:rFonts w:asciiTheme="majorBidi" w:hAnsiTheme="majorBidi" w:cstheme="majorBidi"/>
          <w:b/>
          <w:bCs/>
          <w:color w:val="1F497D" w:themeColor="text2"/>
          <w:sz w:val="24"/>
          <w:szCs w:val="24"/>
          <w:rtl/>
        </w:rPr>
        <w:t>جغرافيةالوطن العربي</w:t>
      </w:r>
      <w:r w:rsidR="00800B1B" w:rsidRPr="002C6FEB">
        <w:rPr>
          <w:rFonts w:asciiTheme="majorBidi" w:hAnsiTheme="majorBidi" w:cstheme="majorBidi"/>
          <w:b/>
          <w:bCs/>
          <w:color w:val="1F497D" w:themeColor="text2"/>
          <w:sz w:val="24"/>
          <w:szCs w:val="24"/>
        </w:rPr>
        <w:t xml:space="preserve">- </w:t>
      </w:r>
      <w:r w:rsidR="00800B1B" w:rsidRPr="002C6FEB">
        <w:rPr>
          <w:rFonts w:asciiTheme="majorBidi" w:hAnsiTheme="majorBidi" w:cstheme="majorBidi"/>
          <w:b/>
          <w:bCs/>
          <w:color w:val="1F497D" w:themeColor="text2"/>
          <w:sz w:val="24"/>
          <w:szCs w:val="24"/>
        </w:rPr>
        <w:br/>
      </w:r>
      <w:r w:rsidR="00800B1B" w:rsidRPr="002C6FEB">
        <w:rPr>
          <w:rFonts w:asciiTheme="majorBidi" w:hAnsiTheme="majorBidi" w:cstheme="majorBidi"/>
          <w:b/>
          <w:bCs/>
          <w:color w:val="1F497D" w:themeColor="text2"/>
          <w:sz w:val="24"/>
          <w:szCs w:val="24"/>
          <w:rtl/>
        </w:rPr>
        <w:t>حركة السكان(الهجرات)- التركيب السكاني- المنظمة العربية</w:t>
      </w:r>
      <w:r w:rsidR="00800B1B" w:rsidRPr="002C6FEB">
        <w:rPr>
          <w:rFonts w:asciiTheme="majorBidi" w:hAnsiTheme="majorBidi" w:cstheme="majorBidi"/>
          <w:b/>
          <w:bCs/>
          <w:color w:val="1F497D" w:themeColor="text2"/>
          <w:sz w:val="24"/>
          <w:szCs w:val="24"/>
        </w:rPr>
        <w:t xml:space="preserve"> </w:t>
      </w:r>
      <w:r w:rsidR="00800B1B" w:rsidRPr="002C6FEB">
        <w:rPr>
          <w:rFonts w:asciiTheme="majorBidi" w:hAnsiTheme="majorBidi" w:cstheme="majorBidi"/>
          <w:b/>
          <w:bCs/>
          <w:color w:val="1F497D" w:themeColor="text2"/>
          <w:sz w:val="24"/>
          <w:szCs w:val="24"/>
          <w:rtl/>
        </w:rPr>
        <w:t>والثقافة</w:t>
      </w:r>
      <w:r w:rsidR="00800B1B" w:rsidRPr="002C6FEB">
        <w:rPr>
          <w:rFonts w:asciiTheme="majorBidi" w:hAnsiTheme="majorBidi" w:cstheme="majorBidi"/>
          <w:b/>
          <w:bCs/>
          <w:color w:val="1F497D" w:themeColor="text2"/>
          <w:sz w:val="24"/>
          <w:szCs w:val="24"/>
        </w:rPr>
        <w:t xml:space="preserve"> </w:t>
      </w:r>
      <w:r w:rsidR="00800B1B" w:rsidRPr="002C6FEB">
        <w:rPr>
          <w:rFonts w:asciiTheme="majorBidi" w:hAnsiTheme="majorBidi" w:cstheme="majorBidi"/>
          <w:b/>
          <w:bCs/>
          <w:color w:val="1F497D" w:themeColor="text2"/>
          <w:sz w:val="24"/>
          <w:szCs w:val="24"/>
        </w:rPr>
        <w:br/>
      </w:r>
      <w:r w:rsidR="00800B1B" w:rsidRPr="002C6FEB">
        <w:rPr>
          <w:rFonts w:asciiTheme="majorBidi" w:hAnsiTheme="majorBidi" w:cstheme="majorBidi"/>
          <w:b/>
          <w:bCs/>
          <w:color w:val="1F497D" w:themeColor="text2"/>
          <w:sz w:val="24"/>
          <w:szCs w:val="24"/>
          <w:rtl/>
        </w:rPr>
        <w:t>والعلوم- تونس- 1991م</w:t>
      </w:r>
      <w:r w:rsidR="00800B1B" w:rsidRPr="002C6FEB">
        <w:rPr>
          <w:rFonts w:asciiTheme="majorBidi" w:hAnsiTheme="majorBidi" w:cstheme="majorBidi"/>
          <w:b/>
          <w:bCs/>
          <w:color w:val="1F497D" w:themeColor="text2"/>
          <w:sz w:val="24"/>
          <w:szCs w:val="24"/>
        </w:rPr>
        <w:t>.</w:t>
      </w:r>
      <w:r w:rsidR="00800B1B" w:rsidRPr="002C6FEB">
        <w:rPr>
          <w:rFonts w:asciiTheme="majorBidi" w:hAnsiTheme="majorBidi" w:cstheme="majorBidi"/>
          <w:b/>
          <w:bCs/>
          <w:color w:val="1F497D" w:themeColor="text2"/>
          <w:sz w:val="24"/>
          <w:szCs w:val="24"/>
        </w:rPr>
        <w:br/>
      </w:r>
      <w:r w:rsidR="00800B1B" w:rsidRPr="002C6FEB">
        <w:rPr>
          <w:rFonts w:asciiTheme="majorBidi" w:hAnsiTheme="majorBidi" w:cstheme="majorBidi"/>
          <w:b/>
          <w:bCs/>
          <w:color w:val="1F497D" w:themeColor="text2"/>
          <w:sz w:val="24"/>
          <w:szCs w:val="24"/>
          <w:rtl/>
        </w:rPr>
        <w:t>الوثائق الرسمية</w:t>
      </w:r>
      <w:r w:rsidR="00800B1B" w:rsidRPr="002C6FEB">
        <w:rPr>
          <w:rFonts w:asciiTheme="majorBidi" w:hAnsiTheme="majorBidi" w:cstheme="majorBidi"/>
          <w:b/>
          <w:bCs/>
          <w:color w:val="1F497D" w:themeColor="text2"/>
          <w:sz w:val="24"/>
          <w:szCs w:val="24"/>
        </w:rPr>
        <w:t>:</w:t>
      </w:r>
      <w:r w:rsidR="00800B1B" w:rsidRPr="002C6FEB">
        <w:rPr>
          <w:rFonts w:asciiTheme="majorBidi" w:hAnsiTheme="majorBidi" w:cstheme="majorBidi"/>
          <w:b/>
          <w:bCs/>
          <w:color w:val="1F497D" w:themeColor="text2"/>
          <w:sz w:val="24"/>
          <w:szCs w:val="24"/>
        </w:rPr>
        <w:br/>
        <w:t>-</w:t>
      </w:r>
      <w:r w:rsidR="00800B1B" w:rsidRPr="002C6FEB">
        <w:rPr>
          <w:rFonts w:asciiTheme="majorBidi" w:hAnsiTheme="majorBidi" w:cstheme="majorBidi"/>
          <w:b/>
          <w:bCs/>
          <w:color w:val="1F497D" w:themeColor="text2"/>
          <w:sz w:val="24"/>
          <w:szCs w:val="24"/>
          <w:rtl/>
        </w:rPr>
        <w:t>صندوق الامم المتحدة</w:t>
      </w:r>
      <w:r w:rsidR="00800B1B" w:rsidRPr="002C6FEB">
        <w:rPr>
          <w:rFonts w:asciiTheme="majorBidi" w:hAnsiTheme="majorBidi" w:cstheme="majorBidi"/>
          <w:b/>
          <w:bCs/>
          <w:color w:val="1F497D" w:themeColor="text2"/>
          <w:sz w:val="24"/>
          <w:szCs w:val="24"/>
        </w:rPr>
        <w:t xml:space="preserve"> </w:t>
      </w:r>
      <w:r w:rsidR="00800B1B" w:rsidRPr="002C6FEB">
        <w:rPr>
          <w:rFonts w:asciiTheme="majorBidi" w:hAnsiTheme="majorBidi" w:cstheme="majorBidi"/>
          <w:b/>
          <w:bCs/>
          <w:color w:val="1F497D" w:themeColor="text2"/>
          <w:sz w:val="24"/>
          <w:szCs w:val="24"/>
          <w:rtl/>
        </w:rPr>
        <w:t>للسكان، حالة سكان العالم 2000، نيويورك</w:t>
      </w:r>
      <w:r w:rsidR="00800B1B" w:rsidRPr="002C6FEB">
        <w:rPr>
          <w:rFonts w:asciiTheme="majorBidi" w:hAnsiTheme="majorBidi" w:cstheme="majorBidi"/>
          <w:b/>
          <w:bCs/>
          <w:color w:val="1F497D" w:themeColor="text2"/>
          <w:sz w:val="24"/>
          <w:szCs w:val="24"/>
        </w:rPr>
        <w:t>..</w:t>
      </w:r>
      <w:r w:rsidR="00685F05" w:rsidRPr="002C6FEB">
        <w:rPr>
          <w:rFonts w:asciiTheme="majorBidi" w:hAnsiTheme="majorBidi" w:cstheme="majorBidi"/>
          <w:color w:val="1F497D" w:themeColor="text2"/>
          <w:sz w:val="20"/>
          <w:szCs w:val="20"/>
        </w:rPr>
        <w:t xml:space="preserve"> </w:t>
      </w:r>
      <w:hyperlink r:id="rId8" w:history="1">
        <w:r w:rsidR="00685F05" w:rsidRPr="002C6FEB">
          <w:rPr>
            <w:rStyle w:val="Hyperlink"/>
            <w:rFonts w:asciiTheme="majorBidi" w:hAnsiTheme="majorBidi" w:cstheme="majorBidi"/>
            <w:color w:val="1F497D" w:themeColor="text2"/>
            <w:sz w:val="20"/>
            <w:szCs w:val="20"/>
          </w:rPr>
          <w:t>http://www.faappd.org.jo/AR-CONF4-PAPER-1.htm</w:t>
        </w:r>
      </w:hyperlink>
    </w:p>
    <w:sectPr w:rsidR="00800B1B" w:rsidSect="002C6FEB">
      <w:footerReference w:type="default" r:id="rId9"/>
      <w:pgSz w:w="12240" w:h="15840"/>
      <w:pgMar w:top="1440" w:right="1800" w:bottom="1440" w:left="180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020" w:rsidRDefault="009C2020" w:rsidP="002C6FEB">
      <w:pPr>
        <w:spacing w:after="0" w:line="240" w:lineRule="auto"/>
      </w:pPr>
      <w:r>
        <w:separator/>
      </w:r>
    </w:p>
  </w:endnote>
  <w:endnote w:type="continuationSeparator" w:id="0">
    <w:p w:rsidR="009C2020" w:rsidRDefault="009C2020" w:rsidP="002C6F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ndalus">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ae_AlMohanad">
    <w:panose1 w:val="02060603050605020204"/>
    <w:charset w:val="00"/>
    <w:family w:val="roman"/>
    <w:pitch w:val="variable"/>
    <w:sig w:usb0="800020AF" w:usb1="C000204A" w:usb2="00000008" w:usb3="00000000" w:csb0="00000041" w:csb1="00000000"/>
  </w:font>
  <w:font w:name="Simplified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1719846"/>
      <w:docPartObj>
        <w:docPartGallery w:val="Page Numbers (Bottom of Page)"/>
        <w:docPartUnique/>
      </w:docPartObj>
    </w:sdtPr>
    <w:sdtContent>
      <w:p w:rsidR="002C6FEB" w:rsidRDefault="0086039D">
        <w:pPr>
          <w:pStyle w:val="Footer"/>
        </w:pPr>
        <w:r>
          <w:rPr>
            <w:noProof/>
            <w:lang w:eastAsia="zh-TW"/>
          </w:rPr>
          <w:pict>
            <v:group id="_x0000_s3073" style="position:absolute;left:0;text-align:left;margin-left:0;margin-top:0;width:36pt;height:27.4pt;z-index:251660288;mso-position-horizontal:center;mso-position-horizontal-relative:left-margin-area;mso-position-vertical:center;mso-position-vertical-relative:bottom-margin-area" coordorigin="10104,14464" coordsize="720,548">
              <v:rect id="_x0000_s3074" style="position:absolute;left:10190;top:14378;width:548;height:720;rotation:-6319877fd" fillcolor="white [3212]" strokecolor="#737373 [1789]"/>
              <v:rect id="_x0000_s3075" style="position:absolute;left:10190;top:14378;width:548;height:720;rotation:-5392141fd" fillcolor="white [3212]" strokecolor="#737373 [1789]"/>
              <v:rect id="_x0000_s3076" style="position:absolute;left:10190;top:14378;width:548;height:720;rotation:270" fillcolor="white [3212]" strokecolor="#737373 [1789]">
                <v:textbox style="mso-next-textbox:#_x0000_s3076">
                  <w:txbxContent>
                    <w:p w:rsidR="002C6FEB" w:rsidRDefault="0086039D">
                      <w:pPr>
                        <w:pStyle w:val="Footer"/>
                        <w:jc w:val="center"/>
                      </w:pPr>
                      <w:fldSimple w:instr=" PAGE    \* MERGEFORMAT ">
                        <w:r w:rsidR="00BB63E8">
                          <w:rPr>
                            <w:noProof/>
                            <w:rtl/>
                          </w:rPr>
                          <w:t>6</w:t>
                        </w:r>
                      </w:fldSimple>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020" w:rsidRDefault="009C2020" w:rsidP="002C6FEB">
      <w:pPr>
        <w:spacing w:after="0" w:line="240" w:lineRule="auto"/>
      </w:pPr>
      <w:r>
        <w:separator/>
      </w:r>
    </w:p>
  </w:footnote>
  <w:footnote w:type="continuationSeparator" w:id="0">
    <w:p w:rsidR="009C2020" w:rsidRDefault="009C2020" w:rsidP="002C6F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B7DBD"/>
    <w:multiLevelType w:val="hybridMultilevel"/>
    <w:tmpl w:val="3438BB1E"/>
    <w:lvl w:ilvl="0" w:tplc="FFFFFFFF">
      <w:start w:val="1"/>
      <w:numFmt w:val="irohaFullWidth"/>
      <w:lvlText w:val=""/>
      <w:lvlJc w:val="left"/>
      <w:pPr>
        <w:tabs>
          <w:tab w:val="num" w:pos="720"/>
        </w:tabs>
        <w:ind w:left="720" w:righ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302668D2"/>
    <w:multiLevelType w:val="hybridMultilevel"/>
    <w:tmpl w:val="06540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405304"/>
    <w:multiLevelType w:val="hybridMultilevel"/>
    <w:tmpl w:val="1D2EB160"/>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D879D8"/>
    <w:multiLevelType w:val="hybridMultilevel"/>
    <w:tmpl w:val="53846770"/>
    <w:lvl w:ilvl="0" w:tplc="FFFFFFFF">
      <w:start w:val="1"/>
      <w:numFmt w:val="decimal"/>
      <w:lvlText w:val="%1."/>
      <w:lvlJc w:val="left"/>
      <w:pPr>
        <w:tabs>
          <w:tab w:val="num" w:pos="720"/>
        </w:tabs>
        <w:ind w:left="720" w:righ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3E894666"/>
    <w:multiLevelType w:val="hybridMultilevel"/>
    <w:tmpl w:val="DE2276B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5A46BDE"/>
    <w:multiLevelType w:val="hybridMultilevel"/>
    <w:tmpl w:val="CE96F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AAC7561"/>
    <w:multiLevelType w:val="hybridMultilevel"/>
    <w:tmpl w:val="A10852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4"/>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6"/>
    <o:shapelayout v:ext="edit">
      <o:idmap v:ext="edit" data="3"/>
    </o:shapelayout>
  </w:hdrShapeDefaults>
  <w:footnotePr>
    <w:footnote w:id="-1"/>
    <w:footnote w:id="0"/>
  </w:footnotePr>
  <w:endnotePr>
    <w:endnote w:id="-1"/>
    <w:endnote w:id="0"/>
  </w:endnotePr>
  <w:compat/>
  <w:rsids>
    <w:rsidRoot w:val="00800B1B"/>
    <w:rsid w:val="00223FDA"/>
    <w:rsid w:val="002C6FEB"/>
    <w:rsid w:val="00685F05"/>
    <w:rsid w:val="0069778D"/>
    <w:rsid w:val="006E0FEC"/>
    <w:rsid w:val="00800B1B"/>
    <w:rsid w:val="0086039D"/>
    <w:rsid w:val="008D7C25"/>
    <w:rsid w:val="0091280F"/>
    <w:rsid w:val="009C2020"/>
    <w:rsid w:val="00BB63E8"/>
    <w:rsid w:val="00F7765F"/>
    <w:rsid w:val="00FC542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80F"/>
  </w:style>
  <w:style w:type="paragraph" w:styleId="Heading1">
    <w:name w:val="heading 1"/>
    <w:basedOn w:val="Normal"/>
    <w:next w:val="Normal"/>
    <w:link w:val="Heading1Char"/>
    <w:uiPriority w:val="9"/>
    <w:qFormat/>
    <w:rsid w:val="00800B1B"/>
    <w:pPr>
      <w:keepNext/>
      <w:bidi/>
      <w:spacing w:after="0" w:line="240" w:lineRule="auto"/>
      <w:jc w:val="lowKashida"/>
      <w:outlineLvl w:val="0"/>
    </w:pPr>
    <w:rPr>
      <w:rFonts w:ascii="Times New Roman" w:eastAsia="Times New Roman" w:hAnsi="Times New Roman" w:cs="Times New Roman"/>
      <w:sz w:val="32"/>
      <w:szCs w:val="32"/>
      <w:lang w:eastAsia="ar-SA"/>
    </w:rPr>
  </w:style>
  <w:style w:type="paragraph" w:styleId="Heading5">
    <w:name w:val="heading 5"/>
    <w:basedOn w:val="Normal"/>
    <w:next w:val="Normal"/>
    <w:link w:val="Heading5Char"/>
    <w:uiPriority w:val="9"/>
    <w:qFormat/>
    <w:rsid w:val="00800B1B"/>
    <w:pPr>
      <w:keepNext/>
      <w:bidi/>
      <w:spacing w:after="0" w:line="240" w:lineRule="auto"/>
      <w:ind w:right="945"/>
      <w:jc w:val="lowKashida"/>
      <w:outlineLvl w:val="4"/>
    </w:pPr>
    <w:rPr>
      <w:rFonts w:ascii="Times New Roman" w:eastAsia="Times New Roman" w:hAnsi="Times New Roman" w:cs="Andalus"/>
      <w:b/>
      <w:bCs/>
      <w:color w:val="FF0000"/>
      <w:sz w:val="32"/>
      <w:szCs w:val="3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B1B"/>
    <w:rPr>
      <w:rFonts w:ascii="Times New Roman" w:eastAsia="Times New Roman" w:hAnsi="Times New Roman" w:cs="Times New Roman"/>
      <w:sz w:val="32"/>
      <w:szCs w:val="32"/>
      <w:lang w:eastAsia="ar-SA"/>
    </w:rPr>
  </w:style>
  <w:style w:type="character" w:customStyle="1" w:styleId="Heading5Char">
    <w:name w:val="Heading 5 Char"/>
    <w:basedOn w:val="DefaultParagraphFont"/>
    <w:link w:val="Heading5"/>
    <w:uiPriority w:val="9"/>
    <w:rsid w:val="00800B1B"/>
    <w:rPr>
      <w:rFonts w:ascii="Times New Roman" w:eastAsia="Times New Roman" w:hAnsi="Times New Roman" w:cs="Andalus"/>
      <w:b/>
      <w:bCs/>
      <w:color w:val="FF0000"/>
      <w:sz w:val="32"/>
      <w:szCs w:val="32"/>
      <w:lang w:eastAsia="ar-SA"/>
    </w:rPr>
  </w:style>
  <w:style w:type="paragraph" w:styleId="Footer">
    <w:name w:val="footer"/>
    <w:basedOn w:val="Normal"/>
    <w:link w:val="FooterChar"/>
    <w:uiPriority w:val="99"/>
    <w:unhideWhenUsed/>
    <w:rsid w:val="00800B1B"/>
    <w:pPr>
      <w:tabs>
        <w:tab w:val="center" w:pos="4153"/>
        <w:tab w:val="right" w:pos="8306"/>
      </w:tabs>
      <w:bidi/>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uiPriority w:val="99"/>
    <w:rsid w:val="00800B1B"/>
    <w:rPr>
      <w:rFonts w:ascii="Times New Roman" w:eastAsia="Times New Roman" w:hAnsi="Times New Roman" w:cs="Times New Roman"/>
      <w:sz w:val="24"/>
      <w:szCs w:val="24"/>
      <w:lang w:eastAsia="ar-SA"/>
    </w:rPr>
  </w:style>
  <w:style w:type="paragraph" w:styleId="Title">
    <w:name w:val="Title"/>
    <w:basedOn w:val="Normal"/>
    <w:link w:val="TitleChar"/>
    <w:uiPriority w:val="10"/>
    <w:qFormat/>
    <w:rsid w:val="00800B1B"/>
    <w:pPr>
      <w:bidi/>
      <w:spacing w:after="0" w:line="240" w:lineRule="auto"/>
      <w:jc w:val="center"/>
    </w:pPr>
    <w:rPr>
      <w:rFonts w:ascii="Times New Roman" w:eastAsia="Times New Roman" w:hAnsi="Times New Roman" w:cs="Times New Roman"/>
      <w:sz w:val="36"/>
      <w:szCs w:val="36"/>
      <w:lang w:eastAsia="ar-SA"/>
    </w:rPr>
  </w:style>
  <w:style w:type="character" w:customStyle="1" w:styleId="TitleChar">
    <w:name w:val="Title Char"/>
    <w:basedOn w:val="DefaultParagraphFont"/>
    <w:link w:val="Title"/>
    <w:uiPriority w:val="10"/>
    <w:rsid w:val="00800B1B"/>
    <w:rPr>
      <w:rFonts w:ascii="Times New Roman" w:eastAsia="Times New Roman" w:hAnsi="Times New Roman" w:cs="Times New Roman"/>
      <w:sz w:val="36"/>
      <w:szCs w:val="36"/>
      <w:lang w:eastAsia="ar-SA"/>
    </w:rPr>
  </w:style>
  <w:style w:type="paragraph" w:styleId="BodyText">
    <w:name w:val="Body Text"/>
    <w:basedOn w:val="Normal"/>
    <w:link w:val="BodyTextChar"/>
    <w:uiPriority w:val="99"/>
    <w:semiHidden/>
    <w:unhideWhenUsed/>
    <w:rsid w:val="00800B1B"/>
    <w:pPr>
      <w:bidi/>
      <w:spacing w:after="0" w:line="240" w:lineRule="auto"/>
      <w:jc w:val="lowKashida"/>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uiPriority w:val="99"/>
    <w:semiHidden/>
    <w:rsid w:val="00800B1B"/>
    <w:rPr>
      <w:rFonts w:ascii="Times New Roman" w:eastAsia="Times New Roman" w:hAnsi="Times New Roman" w:cs="Times New Roman"/>
      <w:sz w:val="24"/>
      <w:szCs w:val="24"/>
      <w:lang w:eastAsia="ar-SA"/>
    </w:rPr>
  </w:style>
  <w:style w:type="character" w:styleId="Hyperlink">
    <w:name w:val="Hyperlink"/>
    <w:basedOn w:val="DefaultParagraphFont"/>
    <w:uiPriority w:val="99"/>
    <w:unhideWhenUsed/>
    <w:rsid w:val="00800B1B"/>
    <w:rPr>
      <w:color w:val="0000FF" w:themeColor="hyperlink"/>
      <w:u w:val="single"/>
    </w:rPr>
  </w:style>
  <w:style w:type="paragraph" w:styleId="BalloonText">
    <w:name w:val="Balloon Text"/>
    <w:basedOn w:val="Normal"/>
    <w:link w:val="BalloonTextChar"/>
    <w:uiPriority w:val="99"/>
    <w:semiHidden/>
    <w:unhideWhenUsed/>
    <w:rsid w:val="00800B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B1B"/>
    <w:rPr>
      <w:rFonts w:ascii="Tahoma" w:hAnsi="Tahoma" w:cs="Tahoma"/>
      <w:sz w:val="16"/>
      <w:szCs w:val="16"/>
    </w:rPr>
  </w:style>
  <w:style w:type="paragraph" w:styleId="ListParagraph">
    <w:name w:val="List Paragraph"/>
    <w:basedOn w:val="Normal"/>
    <w:uiPriority w:val="34"/>
    <w:qFormat/>
    <w:rsid w:val="00685F05"/>
    <w:pPr>
      <w:ind w:left="720"/>
      <w:contextualSpacing/>
    </w:pPr>
  </w:style>
  <w:style w:type="paragraph" w:styleId="Header">
    <w:name w:val="header"/>
    <w:basedOn w:val="Normal"/>
    <w:link w:val="HeaderChar"/>
    <w:uiPriority w:val="99"/>
    <w:semiHidden/>
    <w:unhideWhenUsed/>
    <w:rsid w:val="002C6FEB"/>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2C6FEB"/>
  </w:style>
</w:styles>
</file>

<file path=word/webSettings.xml><?xml version="1.0" encoding="utf-8"?>
<w:webSettings xmlns:r="http://schemas.openxmlformats.org/officeDocument/2006/relationships" xmlns:w="http://schemas.openxmlformats.org/wordprocessingml/2006/main">
  <w:divs>
    <w:div w:id="115992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appd.org.jo/AR-CONF4-PAPER-1.htm"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1728</Words>
  <Characters>9855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MAN</Company>
  <LinksUpToDate>false</LinksUpToDate>
  <CharactersWithSpaces>11560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dc:creator>
  <cp:keywords/>
  <dc:description/>
  <cp:lastModifiedBy>Saeed</cp:lastModifiedBy>
  <cp:revision>5</cp:revision>
  <dcterms:created xsi:type="dcterms:W3CDTF">2009-11-14T12:37:00Z</dcterms:created>
  <dcterms:modified xsi:type="dcterms:W3CDTF">2009-11-24T12:28:00Z</dcterms:modified>
</cp:coreProperties>
</file>