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F77" w:rsidRPr="004C00C3" w:rsidRDefault="001D1CFF" w:rsidP="00074F77">
      <w:pPr>
        <w:bidi/>
        <w:rPr>
          <w:rFonts w:ascii="ae_AlMohanad" w:hAnsi="ae_AlMohanad" w:cs="ae_AlMohanad"/>
          <w:color w:val="000000"/>
          <w:rtl/>
          <w:lang w:bidi="ar-AE"/>
        </w:rPr>
      </w:pPr>
      <w:r>
        <w:rPr>
          <w:rFonts w:ascii="ae_AlMohanad" w:hAnsi="ae_AlMohanad" w:cs="ae_AlMohanad"/>
          <w:color w:val="000000"/>
          <w:lang w:bidi="ar-AE"/>
        </w:rPr>
        <w:t xml:space="preserve"> </w:t>
      </w:r>
    </w:p>
    <w:p w:rsidR="00074F77" w:rsidRPr="004C00C3" w:rsidRDefault="00074F77" w:rsidP="00074F77">
      <w:pPr>
        <w:bidi/>
        <w:rPr>
          <w:rFonts w:ascii="ae_AlMohanad" w:hAnsi="ae_AlMohanad" w:cs="ae_AlMohanad"/>
          <w:color w:val="000000"/>
          <w:rtl/>
          <w:lang w:bidi="ar-AE"/>
        </w:rPr>
      </w:pPr>
      <w:r w:rsidRPr="004C00C3">
        <w:rPr>
          <w:rFonts w:ascii="ae_AlMohanad" w:hAnsi="ae_AlMohanad" w:cs="ae_AlMohanad"/>
          <w:color w:val="000000"/>
          <w:rtl/>
          <w:lang w:bidi="ar-AE"/>
        </w:rPr>
        <w:t>وزارة التربية والتعليم والشباب</w:t>
      </w:r>
    </w:p>
    <w:p w:rsidR="00074F77" w:rsidRPr="004C00C3" w:rsidRDefault="00074F77" w:rsidP="00074F77">
      <w:pPr>
        <w:bidi/>
        <w:rPr>
          <w:rFonts w:ascii="ae_AlMohanad" w:hAnsi="ae_AlMohanad" w:cs="ae_AlMohanad"/>
          <w:color w:val="000000"/>
          <w:rtl/>
          <w:lang w:bidi="ar-AE"/>
        </w:rPr>
      </w:pPr>
      <w:r w:rsidRPr="004C00C3">
        <w:rPr>
          <w:rFonts w:ascii="ae_AlMohanad" w:hAnsi="ae_AlMohanad" w:cs="ae_AlMohanad"/>
          <w:color w:val="000000"/>
          <w:rtl/>
          <w:lang w:bidi="ar-AE"/>
        </w:rPr>
        <w:t>مجلس أبوظبي التعليمي</w:t>
      </w:r>
    </w:p>
    <w:p w:rsidR="00074F77" w:rsidRPr="004C00C3" w:rsidRDefault="00074F77" w:rsidP="00074F77">
      <w:pPr>
        <w:bidi/>
        <w:rPr>
          <w:rFonts w:ascii="ae_AlMohanad" w:hAnsi="ae_AlMohanad" w:cs="ae_AlMohanad"/>
          <w:color w:val="000000"/>
          <w:rtl/>
          <w:lang w:bidi="ar-AE"/>
        </w:rPr>
      </w:pPr>
    </w:p>
    <w:p w:rsidR="00074F77" w:rsidRPr="004C00C3" w:rsidRDefault="00074F77" w:rsidP="00074F77">
      <w:pPr>
        <w:bidi/>
        <w:rPr>
          <w:rFonts w:ascii="ae_AlMohanad" w:hAnsi="ae_AlMohanad" w:cs="ae_AlMohanad"/>
          <w:color w:val="000000"/>
          <w:rtl/>
          <w:lang w:bidi="ar-AE"/>
        </w:rPr>
      </w:pPr>
    </w:p>
    <w:p w:rsidR="00074F77" w:rsidRPr="004C00C3" w:rsidRDefault="00074F77" w:rsidP="00074F77">
      <w:pPr>
        <w:bidi/>
        <w:rPr>
          <w:rFonts w:ascii="ae_AlMohanad" w:hAnsi="ae_AlMohanad" w:cs="ae_AlMohanad"/>
          <w:color w:val="000000"/>
          <w:rtl/>
          <w:lang w:bidi="ar-AE"/>
        </w:rPr>
      </w:pPr>
    </w:p>
    <w:p w:rsidR="00074F77" w:rsidRPr="004C00C3" w:rsidRDefault="005816DC" w:rsidP="00074F77">
      <w:pPr>
        <w:bidi/>
        <w:rPr>
          <w:rFonts w:ascii="ae_AlMohanad" w:hAnsi="ae_AlMohanad" w:cs="ae_AlMohanad"/>
          <w:color w:val="000000"/>
          <w:rtl/>
          <w:lang w:bidi="ar-AE"/>
        </w:rPr>
      </w:pPr>
      <w:r w:rsidRPr="005816DC">
        <w:rPr>
          <w:rFonts w:ascii="ae_AlMohanad" w:hAnsi="ae_AlMohanad" w:cs="ae_AlMohanad"/>
          <w:color w:val="000000"/>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5.25pt;height:158.25pt" fillcolor="#7030a0" stroked="f">
            <v:fill color2="fill lighten(51)" focusposition="1" focussize="" method="linear sigma" focus="100%" type="gradient"/>
            <v:shadow on="t" color="#4d4d4d" opacity="52429f" offset=",3pt"/>
            <v:textpath style="font-family:&quot;ae_Ostorah&quot;;v-text-kern:t" trim="t" fitpath="t" string="اقتصاد دولة الإمارات"/>
          </v:shape>
        </w:pict>
      </w:r>
    </w:p>
    <w:p w:rsidR="00074F77" w:rsidRDefault="005816DC" w:rsidP="00074F77">
      <w:pPr>
        <w:bidi/>
        <w:jc w:val="center"/>
        <w:rPr>
          <w:rFonts w:ascii="ae_AlMohanad" w:hAnsi="ae_AlMohanad" w:cs="ae_AlMohanad"/>
          <w:color w:val="000000"/>
          <w:rtl/>
        </w:rPr>
      </w:pPr>
      <w:r w:rsidRPr="005816DC">
        <w:rPr>
          <w:rFonts w:ascii="ae_AlMohanad" w:hAnsi="ae_AlMohanad" w:cs="ae_AlMohanad"/>
          <w:color w:val="000000"/>
          <w:lang w:bidi="ar-AE"/>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6" type="#_x0000_t175" style="width:225pt;height:27pt" adj="7200" fillcolor="black">
            <v:shadow color="#868686"/>
            <v:textpath style="font-family:&quot;ae_Tholoth&quot;;v-text-kern:t" trim="t" fitpath="t" string="و مساهمة القطاعات غير النفطية"/>
          </v:shape>
        </w:pict>
      </w:r>
    </w:p>
    <w:p w:rsidR="00074F77" w:rsidRDefault="00074F77" w:rsidP="00074F77">
      <w:pPr>
        <w:bidi/>
        <w:rPr>
          <w:rFonts w:ascii="ae_AlMohanad" w:hAnsi="ae_AlMohanad" w:cs="ae_AlMohanad"/>
          <w:color w:val="000000"/>
          <w:rtl/>
        </w:rPr>
      </w:pPr>
    </w:p>
    <w:p w:rsidR="00074F77" w:rsidRDefault="00074F77" w:rsidP="00074F77">
      <w:pPr>
        <w:bidi/>
        <w:rPr>
          <w:rFonts w:ascii="ae_AlMohanad" w:hAnsi="ae_AlMohanad" w:cs="ae_AlMohanad"/>
          <w:color w:val="000000"/>
          <w:rtl/>
        </w:rPr>
      </w:pPr>
    </w:p>
    <w:p w:rsidR="00074F77" w:rsidRDefault="00074F77" w:rsidP="00074F77">
      <w:pPr>
        <w:bidi/>
        <w:rPr>
          <w:rFonts w:ascii="ae_AlMohanad" w:hAnsi="ae_AlMohanad" w:cs="ae_AlMohanad"/>
          <w:color w:val="000000"/>
          <w:rtl/>
        </w:rPr>
      </w:pPr>
    </w:p>
    <w:p w:rsidR="00074F77" w:rsidRDefault="00074F77" w:rsidP="00074F77">
      <w:pPr>
        <w:bidi/>
        <w:rPr>
          <w:rFonts w:ascii="ae_AlMohanad" w:hAnsi="ae_AlMohanad" w:cs="ae_AlMohanad"/>
          <w:color w:val="000000"/>
          <w:rtl/>
        </w:rPr>
      </w:pPr>
    </w:p>
    <w:p w:rsidR="00074F77" w:rsidRDefault="00074F77" w:rsidP="00074F77">
      <w:pPr>
        <w:bidi/>
        <w:rPr>
          <w:rFonts w:ascii="ae_AlMohanad" w:hAnsi="ae_AlMohanad" w:cs="ae_AlMohanad"/>
          <w:color w:val="000000"/>
          <w:rtl/>
        </w:rPr>
      </w:pPr>
    </w:p>
    <w:p w:rsidR="00074F77" w:rsidRDefault="005816DC" w:rsidP="00074F77">
      <w:pPr>
        <w:bidi/>
        <w:rPr>
          <w:rFonts w:ascii="ae_AlMohanad" w:hAnsi="ae_AlMohanad" w:cs="ae_AlMohanad"/>
          <w:color w:val="000000"/>
          <w:rtl/>
        </w:rPr>
      </w:pPr>
      <w:r>
        <w:rPr>
          <w:rFonts w:ascii="ae_AlMohanad" w:hAnsi="ae_AlMohanad" w:cs="ae_AlMohanad"/>
          <w:noProof/>
          <w:color w:val="000000"/>
          <w:rtl/>
        </w:rPr>
        <w:pict>
          <v:shapetype id="_x0000_t202" coordsize="21600,21600" o:spt="202" path="m,l,21600r21600,l21600,xe">
            <v:stroke joinstyle="miter"/>
            <v:path gradientshapeok="t" o:connecttype="rect"/>
          </v:shapetype>
          <v:shape id="_x0000_s1028" type="#_x0000_t202" style="position:absolute;left:0;text-align:left;margin-left:-31.75pt;margin-top:8pt;width:210.25pt;height:92.65pt;z-index:251660288" filled="f" stroked="f">
            <v:textbox>
              <w:txbxContent>
                <w:p w:rsidR="00074F77" w:rsidRPr="004C00C3" w:rsidRDefault="00074F77" w:rsidP="001D1CFF">
                  <w:pPr>
                    <w:bidi/>
                    <w:rPr>
                      <w:rFonts w:ascii="ae_AlMohanad" w:hAnsi="ae_AlMohanad" w:cs="ae_AlMohanad"/>
                      <w:sz w:val="28"/>
                      <w:szCs w:val="28"/>
                      <w:rtl/>
                      <w:lang w:bidi="ar-AE"/>
                    </w:rPr>
                  </w:pPr>
                  <w:r w:rsidRPr="004C00C3">
                    <w:rPr>
                      <w:rFonts w:ascii="ae_AlMohanad" w:hAnsi="ae_AlMohanad" w:cs="ae_AlMohanad"/>
                      <w:sz w:val="28"/>
                      <w:szCs w:val="28"/>
                      <w:rtl/>
                      <w:lang w:bidi="ar-AE"/>
                    </w:rPr>
                    <w:t xml:space="preserve">عمل الطالب: </w:t>
                  </w:r>
                  <w:r w:rsidR="001D1CFF">
                    <w:rPr>
                      <w:rFonts w:ascii="ae_AlMohanad" w:hAnsi="ae_AlMohanad" w:cs="ae_AlMohanad"/>
                      <w:sz w:val="28"/>
                      <w:szCs w:val="28"/>
                      <w:lang w:bidi="ar-AE"/>
                    </w:rPr>
                    <w:t xml:space="preserve"> </w:t>
                  </w:r>
                </w:p>
                <w:p w:rsidR="00074F77" w:rsidRPr="004C00C3" w:rsidRDefault="00074F77" w:rsidP="00074F77">
                  <w:pPr>
                    <w:bidi/>
                    <w:rPr>
                      <w:rFonts w:ascii="ae_AlMohanad" w:hAnsi="ae_AlMohanad" w:cs="ae_AlMohanad"/>
                      <w:sz w:val="28"/>
                      <w:szCs w:val="28"/>
                      <w:rtl/>
                      <w:lang w:bidi="ar-AE"/>
                    </w:rPr>
                  </w:pPr>
                  <w:r w:rsidRPr="004C00C3">
                    <w:rPr>
                      <w:rFonts w:ascii="ae_AlMohanad" w:hAnsi="ae_AlMohanad" w:cs="ae_AlMohanad"/>
                      <w:sz w:val="28"/>
                      <w:szCs w:val="28"/>
                      <w:rtl/>
                      <w:lang w:bidi="ar-AE"/>
                    </w:rPr>
                    <w:t>الصف: الثاني عشر الأدبي</w:t>
                  </w:r>
                </w:p>
                <w:p w:rsidR="00074F77" w:rsidRPr="004C00C3" w:rsidRDefault="00074F77" w:rsidP="001D1CFF">
                  <w:pPr>
                    <w:bidi/>
                    <w:rPr>
                      <w:rFonts w:ascii="ae_AlMohanad" w:hAnsi="ae_AlMohanad" w:cs="ae_AlMohanad"/>
                      <w:sz w:val="28"/>
                      <w:szCs w:val="28"/>
                      <w:lang w:bidi="ar-AE"/>
                    </w:rPr>
                  </w:pPr>
                  <w:r w:rsidRPr="004C00C3">
                    <w:rPr>
                      <w:rFonts w:ascii="ae_AlMohanad" w:hAnsi="ae_AlMohanad" w:cs="ae_AlMohanad"/>
                      <w:sz w:val="28"/>
                      <w:szCs w:val="28"/>
                      <w:rtl/>
                      <w:lang w:bidi="ar-AE"/>
                    </w:rPr>
                    <w:t xml:space="preserve">الشعبة: </w:t>
                  </w:r>
                  <w:r w:rsidR="001D1CFF">
                    <w:rPr>
                      <w:rFonts w:ascii="ae_AlMohanad" w:hAnsi="ae_AlMohanad" w:cs="ae_AlMohanad"/>
                      <w:sz w:val="28"/>
                      <w:szCs w:val="28"/>
                      <w:lang w:bidi="ar-AE"/>
                    </w:rPr>
                    <w:t xml:space="preserve"> </w:t>
                  </w:r>
                </w:p>
              </w:txbxContent>
            </v:textbox>
          </v:shape>
        </w:pict>
      </w:r>
    </w:p>
    <w:p w:rsidR="00074F77" w:rsidRDefault="00074F77" w:rsidP="00074F77">
      <w:pPr>
        <w:bidi/>
        <w:rPr>
          <w:rFonts w:ascii="ae_AlMohanad" w:hAnsi="ae_AlMohanad" w:cs="ae_AlMohanad"/>
          <w:color w:val="000000"/>
          <w:rtl/>
        </w:rPr>
      </w:pPr>
    </w:p>
    <w:p w:rsidR="00074F77" w:rsidRDefault="00074F77" w:rsidP="00074F77">
      <w:pPr>
        <w:bidi/>
        <w:rPr>
          <w:rFonts w:ascii="ae_AlMohanad" w:hAnsi="ae_AlMohanad" w:cs="ae_AlMohanad"/>
          <w:color w:val="000000"/>
          <w:rtl/>
        </w:rPr>
      </w:pPr>
    </w:p>
    <w:p w:rsidR="00074F77" w:rsidRDefault="005816DC" w:rsidP="00074F77">
      <w:pPr>
        <w:bidi/>
        <w:rPr>
          <w:rFonts w:ascii="ae_AlMohanad" w:hAnsi="ae_AlMohanad" w:cs="ae_AlMohanad"/>
          <w:color w:val="000000"/>
          <w:rtl/>
        </w:rPr>
      </w:pPr>
      <w:r>
        <w:rPr>
          <w:rFonts w:ascii="ae_AlMohanad" w:hAnsi="ae_AlMohanad" w:cs="ae_AlMohanad"/>
          <w:noProof/>
          <w:color w:val="000000"/>
          <w:rtl/>
        </w:rPr>
        <w:pict>
          <v:rect id="_x0000_s1029" style="position:absolute;left:0;text-align:left;margin-left:-20.25pt;margin-top:23.25pt;width:470.25pt;height:50.25pt;z-index:251661312" fillcolor="white [3212]" stroked="f"/>
        </w:pict>
      </w:r>
    </w:p>
    <w:p w:rsidR="00271334" w:rsidRPr="00271334" w:rsidRDefault="00690986" w:rsidP="00A33E22">
      <w:pPr>
        <w:bidi/>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imes New Roman" w:hint="cs"/>
          <w:b/>
          <w:bCs/>
          <w:color w:val="36537F"/>
          <w:sz w:val="36"/>
          <w:szCs w:val="36"/>
          <w:rtl/>
        </w:rPr>
        <w:lastRenderedPageBreak/>
        <w:t xml:space="preserve">اقتصاد </w:t>
      </w:r>
      <w:r w:rsidR="00271334" w:rsidRPr="00271334">
        <w:rPr>
          <w:rFonts w:ascii="Tahoma" w:eastAsia="Times New Roman" w:hAnsi="Tahoma" w:cs="Times New Roman"/>
          <w:b/>
          <w:bCs/>
          <w:color w:val="36537F"/>
          <w:sz w:val="36"/>
          <w:szCs w:val="36"/>
          <w:rtl/>
        </w:rPr>
        <w:t>دولة الإمارات العربية المتحدة</w:t>
      </w:r>
    </w:p>
    <w:p w:rsidR="000A2160" w:rsidRPr="006324A4" w:rsidRDefault="000A2160" w:rsidP="00690986">
      <w:pPr>
        <w:pStyle w:val="ListParagraph"/>
        <w:numPr>
          <w:ilvl w:val="0"/>
          <w:numId w:val="1"/>
        </w:numPr>
        <w:bidi/>
        <w:spacing w:after="240" w:line="240" w:lineRule="auto"/>
        <w:jc w:val="both"/>
        <w:rPr>
          <w:rFonts w:ascii="Hacen Vanilla" w:eastAsia="Times New Roman" w:hAnsi="Hacen Vanilla" w:cs="Hacen Vanilla"/>
          <w:color w:val="C00000"/>
          <w:sz w:val="32"/>
          <w:szCs w:val="32"/>
          <w:rtl/>
        </w:rPr>
      </w:pPr>
      <w:r w:rsidRPr="006324A4">
        <w:rPr>
          <w:rFonts w:ascii="Hacen Vanilla" w:eastAsia="Times New Roman" w:hAnsi="Hacen Vanilla" w:cs="Hacen Vanilla"/>
          <w:color w:val="C00000"/>
          <w:sz w:val="32"/>
          <w:szCs w:val="32"/>
          <w:rtl/>
        </w:rPr>
        <w:t>المقدمة</w:t>
      </w:r>
    </w:p>
    <w:p w:rsidR="000A2160" w:rsidRPr="006324A4" w:rsidRDefault="000A2160" w:rsidP="00690986">
      <w:pPr>
        <w:bidi/>
        <w:spacing w:after="240" w:line="240" w:lineRule="auto"/>
        <w:jc w:val="both"/>
        <w:rPr>
          <w:rFonts w:ascii="Tahoma" w:eastAsia="Times New Roman" w:hAnsi="Tahoma" w:cs="Simplified Arabic"/>
          <w:b/>
          <w:bCs/>
          <w:color w:val="36537F"/>
          <w:sz w:val="26"/>
          <w:szCs w:val="26"/>
          <w:rtl/>
        </w:rPr>
      </w:pPr>
      <w:r w:rsidRPr="006324A4">
        <w:rPr>
          <w:rFonts w:ascii="Tahoma" w:eastAsia="Times New Roman" w:hAnsi="Tahoma" w:cs="Simplified Arabic"/>
          <w:color w:val="36537F"/>
          <w:sz w:val="26"/>
          <w:szCs w:val="26"/>
          <w:rtl/>
        </w:rPr>
        <w:t>دولة الإمارات العربية المتحدة هي إتحاد فيدرالي يضم سبع إمارات</w:t>
      </w:r>
      <w:r w:rsidRPr="006324A4">
        <w:rPr>
          <w:rFonts w:ascii="Tahoma" w:eastAsia="Times New Roman" w:hAnsi="Tahoma" w:cs="Simplified Arabic" w:hint="cs"/>
          <w:color w:val="36537F"/>
          <w:sz w:val="26"/>
          <w:szCs w:val="26"/>
          <w:rtl/>
        </w:rPr>
        <w:t xml:space="preserve">، </w:t>
      </w:r>
      <w:r w:rsidRPr="006324A4">
        <w:rPr>
          <w:rFonts w:ascii="Tahoma" w:eastAsia="Times New Roman" w:hAnsi="Tahoma" w:cs="Simplified Arabic"/>
          <w:color w:val="36537F"/>
          <w:sz w:val="26"/>
          <w:szCs w:val="26"/>
          <w:rtl/>
        </w:rPr>
        <w:t>تعتبر دولة الإمارات من الدول الغنية ذات الاقتصاد المفتوح، ولديها أعلى معدل دخل للفرد وأعلى فوائض تجارية</w:t>
      </w:r>
      <w:r w:rsidRPr="006324A4">
        <w:rPr>
          <w:rFonts w:ascii="Tahoma" w:eastAsia="Times New Roman" w:hAnsi="Tahoma" w:cs="Simplified Arabic" w:hint="cs"/>
          <w:color w:val="36537F"/>
          <w:sz w:val="26"/>
          <w:szCs w:val="26"/>
          <w:rtl/>
        </w:rPr>
        <w:t xml:space="preserve">، </w:t>
      </w:r>
      <w:r w:rsidRPr="006324A4">
        <w:rPr>
          <w:rFonts w:ascii="Tahoma" w:eastAsia="Times New Roman" w:hAnsi="Tahoma" w:cs="Simplified Arabic"/>
          <w:color w:val="36537F"/>
          <w:sz w:val="26"/>
          <w:szCs w:val="26"/>
          <w:rtl/>
        </w:rPr>
        <w:t>، فهي تمتلك 97.8 مليار برميل من احتياطيات النفط الخام الثابتة رسمياً أي نحو 7.3% من احتياطي النفط الخام في العالم</w:t>
      </w:r>
      <w:r w:rsidRPr="006324A4">
        <w:rPr>
          <w:rFonts w:ascii="Tahoma" w:eastAsia="Times New Roman" w:hAnsi="Tahoma" w:cs="Simplified Arabic" w:hint="cs"/>
          <w:color w:val="36537F"/>
          <w:sz w:val="26"/>
          <w:szCs w:val="26"/>
          <w:rtl/>
        </w:rPr>
        <w:t>، وعلى الرغم من ذلك لم تهمل دولة الإمارات دعم القطاع غير النفطي،</w:t>
      </w:r>
      <w:r w:rsidRPr="006324A4">
        <w:rPr>
          <w:rFonts w:ascii="Tahoma" w:eastAsia="Times New Roman" w:hAnsi="Tahoma" w:cs="Simplified Arabic"/>
          <w:color w:val="36537F"/>
          <w:sz w:val="26"/>
          <w:szCs w:val="26"/>
          <w:rtl/>
        </w:rPr>
        <w:t xml:space="preserve"> فإن السياسات المدروسة والمدعومة بإصلاحات الهيكلية ساعدت في تعزيز دور القطاع الخاص، وأسهم</w:t>
      </w:r>
      <w:r w:rsidRPr="006324A4">
        <w:rPr>
          <w:rFonts w:ascii="Tahoma" w:eastAsia="Times New Roman" w:hAnsi="Tahoma" w:cs="Simplified Arabic" w:hint="cs"/>
          <w:color w:val="36537F"/>
          <w:sz w:val="26"/>
          <w:szCs w:val="26"/>
          <w:rtl/>
        </w:rPr>
        <w:t>ت</w:t>
      </w:r>
      <w:r w:rsidRPr="006324A4">
        <w:rPr>
          <w:rFonts w:ascii="Tahoma" w:eastAsia="Times New Roman" w:hAnsi="Tahoma" w:cs="Simplified Arabic"/>
          <w:color w:val="36537F"/>
          <w:sz w:val="26"/>
          <w:szCs w:val="26"/>
          <w:rtl/>
        </w:rPr>
        <w:t xml:space="preserve"> </w:t>
      </w:r>
      <w:r w:rsidRPr="006324A4">
        <w:rPr>
          <w:rFonts w:ascii="Tahoma" w:eastAsia="Times New Roman" w:hAnsi="Tahoma" w:cs="Simplified Arabic" w:hint="cs"/>
          <w:color w:val="36537F"/>
          <w:sz w:val="26"/>
          <w:szCs w:val="26"/>
          <w:rtl/>
        </w:rPr>
        <w:t xml:space="preserve">بتطوير </w:t>
      </w:r>
      <w:r w:rsidRPr="006324A4">
        <w:rPr>
          <w:rFonts w:ascii="Tahoma" w:eastAsia="Times New Roman" w:hAnsi="Tahoma" w:cs="Simplified Arabic"/>
          <w:color w:val="36537F"/>
          <w:sz w:val="26"/>
          <w:szCs w:val="26"/>
          <w:rtl/>
        </w:rPr>
        <w:t xml:space="preserve">القطاع غير النفطي </w:t>
      </w:r>
      <w:r w:rsidRPr="006324A4">
        <w:rPr>
          <w:rFonts w:ascii="Tahoma" w:eastAsia="Times New Roman" w:hAnsi="Tahoma" w:cs="Simplified Arabic" w:hint="cs"/>
          <w:color w:val="36537F"/>
          <w:sz w:val="26"/>
          <w:szCs w:val="26"/>
          <w:rtl/>
        </w:rPr>
        <w:t>لتنمية</w:t>
      </w:r>
      <w:r w:rsidRPr="006324A4">
        <w:rPr>
          <w:rFonts w:ascii="Tahoma" w:eastAsia="Times New Roman" w:hAnsi="Tahoma" w:cs="Simplified Arabic"/>
          <w:color w:val="36537F"/>
          <w:sz w:val="26"/>
          <w:szCs w:val="26"/>
          <w:rtl/>
        </w:rPr>
        <w:t xml:space="preserve"> وتنويع الاقتصاد</w:t>
      </w:r>
      <w:r w:rsidRPr="006324A4">
        <w:rPr>
          <w:rFonts w:ascii="Tahoma" w:eastAsia="Times New Roman" w:hAnsi="Tahoma" w:cs="Simplified Arabic" w:hint="cs"/>
          <w:color w:val="36537F"/>
          <w:sz w:val="26"/>
          <w:szCs w:val="26"/>
          <w:rtl/>
        </w:rPr>
        <w:t>،</w:t>
      </w:r>
      <w:r w:rsidRPr="006324A4">
        <w:rPr>
          <w:rFonts w:ascii="Tahoma" w:eastAsia="Times New Roman" w:hAnsi="Tahoma" w:cs="Simplified Arabic"/>
          <w:color w:val="36537F"/>
          <w:sz w:val="26"/>
          <w:szCs w:val="26"/>
          <w:rtl/>
        </w:rPr>
        <w:t xml:space="preserve"> كما عززت المرونة الاقتصادية تجاه التقلبات الخارجية.</w:t>
      </w:r>
    </w:p>
    <w:p w:rsidR="000A2160" w:rsidRPr="006324A4" w:rsidRDefault="00271334" w:rsidP="00690986">
      <w:pPr>
        <w:pStyle w:val="ListParagraph"/>
        <w:numPr>
          <w:ilvl w:val="0"/>
          <w:numId w:val="1"/>
        </w:numPr>
        <w:bidi/>
        <w:spacing w:after="0" w:line="240" w:lineRule="auto"/>
        <w:jc w:val="both"/>
        <w:rPr>
          <w:rFonts w:ascii="Hacen Vanilla" w:eastAsia="Times New Roman" w:hAnsi="Hacen Vanilla" w:cs="Hacen Vanilla"/>
          <w:color w:val="C00000"/>
          <w:sz w:val="32"/>
          <w:szCs w:val="32"/>
          <w:rtl/>
        </w:rPr>
      </w:pPr>
      <w:r w:rsidRPr="006324A4">
        <w:rPr>
          <w:rFonts w:ascii="Hacen Vanilla" w:eastAsia="Times New Roman" w:hAnsi="Hacen Vanilla" w:cs="Hacen Vanilla"/>
          <w:color w:val="C00000"/>
          <w:sz w:val="32"/>
          <w:szCs w:val="32"/>
          <w:rtl/>
        </w:rPr>
        <w:t>نظرة عامة على الاقتصاد الكلي</w:t>
      </w:r>
    </w:p>
    <w:p w:rsidR="006324A4" w:rsidRPr="006324A4" w:rsidRDefault="00A34CA3" w:rsidP="00690986">
      <w:pPr>
        <w:bidi/>
        <w:spacing w:after="240" w:line="240" w:lineRule="auto"/>
        <w:jc w:val="both"/>
        <w:rPr>
          <w:rFonts w:ascii="Tahoma" w:eastAsia="Times New Roman" w:hAnsi="Tahoma" w:cs="Simplified Arabic"/>
          <w:color w:val="36537F"/>
          <w:sz w:val="26"/>
          <w:szCs w:val="26"/>
          <w:rtl/>
        </w:rPr>
      </w:pPr>
      <w:r>
        <w:rPr>
          <w:rFonts w:ascii="Tahoma" w:eastAsia="Times New Roman" w:hAnsi="Tahoma" w:cs="Simplified Arabic"/>
          <w:noProof/>
          <w:color w:val="36537F"/>
          <w:sz w:val="26"/>
          <w:szCs w:val="26"/>
          <w:rtl/>
        </w:rPr>
        <w:drawing>
          <wp:anchor distT="0" distB="0" distL="114300" distR="114300" simplePos="0" relativeHeight="251663360" behindDoc="0" locked="0" layoutInCell="1" allowOverlap="1">
            <wp:simplePos x="0" y="0"/>
            <wp:positionH relativeFrom="column">
              <wp:posOffset>590550</wp:posOffset>
            </wp:positionH>
            <wp:positionV relativeFrom="paragraph">
              <wp:posOffset>2490470</wp:posOffset>
            </wp:positionV>
            <wp:extent cx="4562475" cy="2667000"/>
            <wp:effectExtent l="19050" t="0" r="9525" b="0"/>
            <wp:wrapTopAndBottom/>
            <wp:docPr id="9" name="Picture 1" descr="http://www.gulfbase.com/site/interface/FileUploadPath/UAE-overview-ar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lfbase.com/site/interface/FileUploadPath/UAE-overview-ar09.gif"/>
                    <pic:cNvPicPr>
                      <a:picLocks noChangeAspect="1" noChangeArrowheads="1"/>
                    </pic:cNvPicPr>
                  </pic:nvPicPr>
                  <pic:blipFill>
                    <a:blip r:embed="rId7"/>
                    <a:srcRect/>
                    <a:stretch>
                      <a:fillRect/>
                    </a:stretch>
                  </pic:blipFill>
                  <pic:spPr bwMode="auto">
                    <a:xfrm>
                      <a:off x="0" y="0"/>
                      <a:ext cx="4562475" cy="2667000"/>
                    </a:xfrm>
                    <a:prstGeom prst="rect">
                      <a:avLst/>
                    </a:prstGeom>
                    <a:noFill/>
                    <a:ln w="9525">
                      <a:noFill/>
                      <a:miter lim="800000"/>
                      <a:headEnd/>
                      <a:tailEnd/>
                    </a:ln>
                  </pic:spPr>
                </pic:pic>
              </a:graphicData>
            </a:graphic>
          </wp:anchor>
        </w:drawing>
      </w:r>
      <w:r w:rsidR="000A2160" w:rsidRPr="006324A4">
        <w:rPr>
          <w:rFonts w:ascii="Tahoma" w:eastAsia="Times New Roman" w:hAnsi="Tahoma" w:cs="Simplified Arabic"/>
          <w:color w:val="36537F"/>
          <w:sz w:val="26"/>
          <w:szCs w:val="26"/>
          <w:rtl/>
        </w:rPr>
        <w:t>يعتبر إقتصاد دولة الإمارات العربية المتحدة ثاني أكبر إقتصاد في المنطقة حيث سجل أعلى معدلات النمو الإقتصادي في المنطقة العربية وذلك لنمو صادراتها من النفط والغاز ولإستمرارها في برامج التنويع الاقتصادي. كما إرتفع الناتج المحلي الإجمالي الإسمي بأعلى معدل سنوي ببلوغه 44.4% ليصل إلى 260.14 مليار دولار أمريكي في 2008 مقارنةً بعام 2007 حيث كانت نسبة نموه  9.8% إلى 180.8 مليار دولار أمريكي؛ مدعوماً بالنمو القوي لقطاع النفط وقطاع المنتجات النفطية والقطاعات غير النفطية. ومن المتوقع أن ينكمش الناتج المحلي الإجمالي الإسمي بنسبة -17.3% إلى 215.2 مليار دولار أمريكي في 2009، ويتوقع أن ينمو بنسبة 13.3% ليصل إلى 235.5 مليار دولار أمريكي في عام 2010</w:t>
      </w:r>
      <w:r w:rsidR="000A2160" w:rsidRPr="006324A4">
        <w:rPr>
          <w:rFonts w:ascii="Tahoma" w:eastAsia="Times New Roman" w:hAnsi="Tahoma" w:cs="Simplified Arabic" w:hint="cs"/>
          <w:color w:val="36537F"/>
          <w:sz w:val="26"/>
          <w:szCs w:val="26"/>
          <w:rtl/>
        </w:rPr>
        <w:t>.</w:t>
      </w:r>
    </w:p>
    <w:p w:rsidR="006324A4" w:rsidRDefault="000A2160" w:rsidP="00690986">
      <w:pPr>
        <w:bidi/>
        <w:spacing w:after="240" w:line="240" w:lineRule="auto"/>
        <w:jc w:val="both"/>
        <w:rPr>
          <w:rFonts w:ascii="Tahoma" w:eastAsia="Times New Roman" w:hAnsi="Tahoma" w:cs="Simplified Arabic"/>
          <w:color w:val="36537F"/>
          <w:sz w:val="26"/>
          <w:szCs w:val="26"/>
          <w:rtl/>
        </w:rPr>
      </w:pPr>
      <w:r w:rsidRPr="006324A4">
        <w:rPr>
          <w:rFonts w:ascii="Tahoma" w:eastAsia="Times New Roman" w:hAnsi="Tahoma" w:cs="Simplified Arabic" w:hint="cs"/>
          <w:color w:val="36537F"/>
          <w:sz w:val="26"/>
          <w:szCs w:val="26"/>
          <w:rtl/>
        </w:rPr>
        <w:lastRenderedPageBreak/>
        <w:t>لقد</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أرتفع</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الناتج</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المحلي</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الإجمالي</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الإسمي</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للدولة</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عام</w:t>
      </w:r>
      <w:r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2006</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إلى</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نحو</w:t>
      </w:r>
      <w:r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599</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مليار</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درهم</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بينما</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كان</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في</w:t>
      </w:r>
      <w:r w:rsidR="006324A4" w:rsidRPr="006324A4">
        <w:rPr>
          <w:rFonts w:ascii="Tahoma" w:eastAsia="Times New Roman" w:hAnsi="Tahoma" w:cs="Simplified Arabic" w:hint="cs"/>
          <w:color w:val="36537F"/>
          <w:sz w:val="26"/>
          <w:szCs w:val="26"/>
          <w:rtl/>
        </w:rPr>
        <w:t xml:space="preserve"> عام</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2005</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حوالي</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485</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مليار</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درهم،</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ومن</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المؤشرات</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الإيجابية</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ارتفاع</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الناتج</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المحلي</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الإسمي</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للقطاعات</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غير</w:t>
      </w:r>
      <w:r w:rsidR="006324A4" w:rsidRPr="006324A4">
        <w:rPr>
          <w:rFonts w:ascii="Tahoma" w:eastAsia="Times New Roman" w:hAnsi="Tahoma" w:cs="Simplified Arabic" w:hint="cs"/>
          <w:color w:val="36537F"/>
          <w:sz w:val="26"/>
          <w:szCs w:val="26"/>
          <w:rtl/>
          <w:lang w:bidi="ar-AE"/>
        </w:rPr>
        <w:t xml:space="preserve"> </w:t>
      </w:r>
      <w:r w:rsidRPr="006324A4">
        <w:rPr>
          <w:rFonts w:ascii="Tahoma" w:eastAsia="Times New Roman" w:hAnsi="Tahoma" w:cs="Simplified Arabic" w:hint="cs"/>
          <w:color w:val="36537F"/>
          <w:sz w:val="26"/>
          <w:szCs w:val="26"/>
          <w:rtl/>
        </w:rPr>
        <w:t>النفطية</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من</w:t>
      </w:r>
      <w:r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312</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مليار</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درهم</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عام</w:t>
      </w:r>
      <w:r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2005</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إلى</w:t>
      </w:r>
      <w:r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376</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مليار</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درهم</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عام</w:t>
      </w:r>
      <w:r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2006</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وبلغت</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نسبة</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مساهمة</w:t>
      </w:r>
      <w:r w:rsidRPr="006324A4">
        <w:rPr>
          <w:rFonts w:ascii="Tahoma" w:eastAsia="Times New Roman" w:hAnsi="Tahoma" w:cs="Simplified Arabic"/>
          <w:color w:val="36537F"/>
          <w:sz w:val="26"/>
          <w:szCs w:val="26"/>
        </w:rPr>
        <w:t xml:space="preserve"> </w:t>
      </w:r>
      <w:r w:rsidRPr="006324A4">
        <w:rPr>
          <w:rFonts w:ascii="Tahoma" w:eastAsia="Times New Roman" w:hAnsi="Tahoma" w:cs="Simplified Arabic" w:hint="cs"/>
          <w:color w:val="36537F"/>
          <w:sz w:val="26"/>
          <w:szCs w:val="26"/>
          <w:rtl/>
        </w:rPr>
        <w:t>القطاعات</w:t>
      </w:r>
      <w:r w:rsidR="006324A4" w:rsidRPr="006324A4">
        <w:rPr>
          <w:rFonts w:ascii="Tahoma" w:eastAsia="Times New Roman" w:hAnsi="Tahoma" w:cs="Simplified Arabic" w:hint="cs"/>
          <w:color w:val="36537F"/>
          <w:sz w:val="26"/>
          <w:szCs w:val="26"/>
          <w:rtl/>
        </w:rPr>
        <w:t xml:space="preserve"> غير</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النفطية</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في</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الناتج</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المحلي</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الإجمالي</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الإسمي</w:t>
      </w:r>
      <w:r w:rsidR="006324A4" w:rsidRPr="006324A4">
        <w:rPr>
          <w:rFonts w:ascii="Tahoma" w:eastAsia="Times New Roman" w:hAnsi="Tahoma" w:cs="Simplified Arabic"/>
          <w:color w:val="36537F"/>
          <w:sz w:val="26"/>
          <w:szCs w:val="26"/>
        </w:rPr>
        <w:t xml:space="preserve"> </w:t>
      </w:r>
      <w:r w:rsidR="006324A4" w:rsidRPr="006324A4">
        <w:rPr>
          <w:rFonts w:ascii="Tahoma" w:eastAsia="Times New Roman" w:hAnsi="Tahoma" w:cs="Simplified Arabic" w:hint="cs"/>
          <w:color w:val="36537F"/>
          <w:sz w:val="26"/>
          <w:szCs w:val="26"/>
          <w:rtl/>
        </w:rPr>
        <w:t>حوالي63%.</w:t>
      </w:r>
    </w:p>
    <w:p w:rsidR="006639ED" w:rsidRPr="006324A4" w:rsidRDefault="006639ED" w:rsidP="006639ED">
      <w:pPr>
        <w:bidi/>
        <w:spacing w:after="240" w:line="240" w:lineRule="auto"/>
        <w:jc w:val="both"/>
        <w:rPr>
          <w:rFonts w:ascii="Tahoma" w:eastAsia="Times New Roman" w:hAnsi="Tahoma" w:cs="Simplified Arabic"/>
          <w:color w:val="36537F"/>
          <w:sz w:val="26"/>
          <w:szCs w:val="26"/>
        </w:rPr>
      </w:pPr>
    </w:p>
    <w:p w:rsidR="000A2160" w:rsidRPr="006324A4" w:rsidRDefault="006324A4" w:rsidP="00690986">
      <w:pPr>
        <w:pStyle w:val="ListParagraph"/>
        <w:numPr>
          <w:ilvl w:val="0"/>
          <w:numId w:val="1"/>
        </w:numPr>
        <w:bidi/>
        <w:spacing w:after="240" w:line="240" w:lineRule="auto"/>
        <w:jc w:val="both"/>
        <w:rPr>
          <w:rFonts w:ascii="Hacen Vanilla" w:eastAsia="Times New Roman" w:hAnsi="Hacen Vanilla" w:cs="Hacen Vanilla"/>
          <w:color w:val="C00000"/>
          <w:sz w:val="32"/>
          <w:szCs w:val="32"/>
          <w:rtl/>
        </w:rPr>
      </w:pPr>
      <w:r w:rsidRPr="006324A4">
        <w:rPr>
          <w:rFonts w:ascii="Hacen Vanilla" w:eastAsia="Times New Roman" w:hAnsi="Hacen Vanilla" w:cs="Hacen Vanilla"/>
          <w:color w:val="C00000"/>
          <w:sz w:val="32"/>
          <w:szCs w:val="32"/>
          <w:rtl/>
        </w:rPr>
        <w:t>مساهمة القطاعات الغير نفطية</w:t>
      </w:r>
    </w:p>
    <w:p w:rsidR="006324A4" w:rsidRDefault="005B74AA" w:rsidP="00690986">
      <w:pPr>
        <w:bidi/>
        <w:spacing w:after="240" w:line="240" w:lineRule="auto"/>
        <w:jc w:val="both"/>
        <w:rPr>
          <w:rFonts w:ascii="Tahoma" w:eastAsia="Times New Roman" w:hAnsi="Tahoma" w:cs="Simplified Arabic"/>
          <w:color w:val="36537F"/>
          <w:sz w:val="26"/>
          <w:szCs w:val="26"/>
          <w:rtl/>
        </w:rPr>
      </w:pPr>
      <w:r>
        <w:rPr>
          <w:rFonts w:ascii="Tahoma" w:eastAsia="Times New Roman" w:hAnsi="Tahoma" w:cs="Simplified Arabic" w:hint="cs"/>
          <w:noProof/>
          <w:color w:val="36537F"/>
          <w:sz w:val="26"/>
          <w:szCs w:val="26"/>
          <w:rtl/>
        </w:rPr>
        <w:drawing>
          <wp:anchor distT="0" distB="0" distL="114300" distR="114300" simplePos="0" relativeHeight="251662336" behindDoc="0" locked="0" layoutInCell="1" allowOverlap="1">
            <wp:simplePos x="0" y="0"/>
            <wp:positionH relativeFrom="column">
              <wp:posOffset>-466725</wp:posOffset>
            </wp:positionH>
            <wp:positionV relativeFrom="paragraph">
              <wp:posOffset>1897380</wp:posOffset>
            </wp:positionV>
            <wp:extent cx="6162675" cy="3638550"/>
            <wp:effectExtent l="19050" t="0" r="9525"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6146" t="20556" r="14236" b="19167"/>
                    <a:stretch>
                      <a:fillRect/>
                    </a:stretch>
                  </pic:blipFill>
                  <pic:spPr bwMode="auto">
                    <a:xfrm>
                      <a:off x="0" y="0"/>
                      <a:ext cx="6162675" cy="3638550"/>
                    </a:xfrm>
                    <a:prstGeom prst="rect">
                      <a:avLst/>
                    </a:prstGeom>
                    <a:noFill/>
                    <a:ln w="9525">
                      <a:noFill/>
                      <a:miter lim="800000"/>
                      <a:headEnd/>
                      <a:tailEnd/>
                    </a:ln>
                  </pic:spPr>
                </pic:pic>
              </a:graphicData>
            </a:graphic>
          </wp:anchor>
        </w:drawing>
      </w:r>
      <w:r w:rsidR="006324A4" w:rsidRPr="006324A4">
        <w:rPr>
          <w:rFonts w:ascii="Tahoma" w:eastAsia="Times New Roman" w:hAnsi="Tahoma" w:cs="Simplified Arabic" w:hint="cs"/>
          <w:color w:val="36537F"/>
          <w:sz w:val="26"/>
          <w:szCs w:val="26"/>
          <w:rtl/>
        </w:rPr>
        <w:t>لقد</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أدركت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الدولة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أهمية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الاستثمارات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في</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التنمية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الاقتصادية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وبذلت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كافة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الوسائل</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لخلق</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قاعدة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اقتصادية</w:t>
      </w:r>
      <w:r w:rsidR="006324A4" w:rsidRPr="006324A4">
        <w:rPr>
          <w:rFonts w:ascii="Tahoma" w:eastAsia="Times New Roman" w:hAnsi="Tahoma" w:cs="Simplified Arabic" w:hint="cs"/>
          <w:color w:val="36537F"/>
          <w:sz w:val="26"/>
          <w:szCs w:val="26"/>
          <w:rtl/>
          <w:lang w:bidi="ar-AE"/>
        </w:rPr>
        <w:t xml:space="preserve"> </w:t>
      </w:r>
      <w:r w:rsidR="006324A4" w:rsidRPr="006324A4">
        <w:rPr>
          <w:rFonts w:ascii="Tahoma" w:eastAsia="Times New Roman" w:hAnsi="Tahoma" w:cs="Simplified Arabic" w:hint="cs"/>
          <w:color w:val="36537F"/>
          <w:sz w:val="26"/>
          <w:szCs w:val="26"/>
          <w:rtl/>
        </w:rPr>
        <w:t>متوازنة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من</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خلال</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تنمية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القطاعات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المختلفة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و</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نشر</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الخريطة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الاستثمارية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لتشمل</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كافة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أنحاء</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الإمارات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حيث</w:t>
      </w:r>
      <w:r w:rsidR="006324A4" w:rsidRPr="006324A4">
        <w:rPr>
          <w:rFonts w:ascii="Tahoma" w:eastAsia="Times New Roman" w:hAnsi="Tahoma" w:cs="Simplified Arabic" w:hint="cs"/>
          <w:color w:val="36537F"/>
          <w:sz w:val="26"/>
          <w:szCs w:val="26"/>
          <w:rtl/>
          <w:lang w:bidi="ar-AE"/>
        </w:rPr>
        <w:t xml:space="preserve"> </w:t>
      </w:r>
      <w:r w:rsidR="006324A4" w:rsidRPr="006324A4">
        <w:rPr>
          <w:rFonts w:ascii="Tahoma" w:eastAsia="Times New Roman" w:hAnsi="Tahoma" w:cs="Simplified Arabic" w:hint="cs"/>
          <w:color w:val="36537F"/>
          <w:sz w:val="26"/>
          <w:szCs w:val="26"/>
          <w:rtl/>
        </w:rPr>
        <w:t>تشهد</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الدولة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نشاط</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استثماري</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على</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مستوى</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الحكومات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المحلية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في</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مشاريع</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متنوعة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لتعزيز</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خدمات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البنية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التحتيه،</w:t>
      </w:r>
      <w:r w:rsidR="006324A4" w:rsidRPr="006324A4">
        <w:rPr>
          <w:rFonts w:ascii="Tahoma" w:eastAsia="Times New Roman" w:hAnsi="Tahoma" w:cs="Simplified Arabic" w:hint="cs"/>
          <w:color w:val="36537F"/>
          <w:sz w:val="26"/>
          <w:szCs w:val="26"/>
          <w:rtl/>
          <w:lang w:bidi="ar-AE"/>
        </w:rPr>
        <w:t xml:space="preserve"> </w:t>
      </w:r>
      <w:r w:rsidR="006324A4" w:rsidRPr="006324A4">
        <w:rPr>
          <w:rFonts w:ascii="Tahoma" w:eastAsia="Times New Roman" w:hAnsi="Tahoma" w:cs="Simplified Arabic" w:hint="cs"/>
          <w:color w:val="36537F"/>
          <w:sz w:val="26"/>
          <w:szCs w:val="26"/>
          <w:rtl/>
        </w:rPr>
        <w:t>كما</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تشجع</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القطاع</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الخاص</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ليساهم</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في</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البرامج</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الاستثمارية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والدخول</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في</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مشروعات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ذات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طابع</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إنتاجي</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يضيف</w:t>
      </w:r>
      <w:r w:rsidR="006324A4" w:rsidRPr="006324A4">
        <w:rPr>
          <w:rFonts w:ascii="Tahoma" w:eastAsia="Times New Roman" w:hAnsi="Tahoma" w:cs="Simplified Arabic" w:hint="cs"/>
          <w:color w:val="36537F"/>
          <w:sz w:val="26"/>
          <w:szCs w:val="26"/>
          <w:rtl/>
          <w:lang w:bidi="ar-AE"/>
        </w:rPr>
        <w:t xml:space="preserve"> </w:t>
      </w:r>
      <w:r w:rsidR="006324A4" w:rsidRPr="006324A4">
        <w:rPr>
          <w:rFonts w:ascii="Tahoma" w:eastAsia="Times New Roman" w:hAnsi="Tahoma" w:cs="Simplified Arabic" w:hint="cs"/>
          <w:color w:val="36537F"/>
          <w:sz w:val="26"/>
          <w:szCs w:val="26"/>
          <w:rtl/>
        </w:rPr>
        <w:t>للمجتمع</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طاقات</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جديدة</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لخلق</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فرص</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عمل</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للمواطنين</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الخريجين</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الذين</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يزداد</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أعدادهم</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عاما</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بعد</w:t>
      </w:r>
      <w:r w:rsidR="006324A4" w:rsidRPr="006324A4">
        <w:rPr>
          <w:rFonts w:ascii="Tahoma" w:eastAsia="Times New Roman" w:hAnsi="Tahoma" w:cs="Simplified Arabic"/>
          <w:color w:val="36537F"/>
          <w:sz w:val="26"/>
          <w:szCs w:val="26"/>
          <w:rtl/>
        </w:rPr>
        <w:t xml:space="preserve"> </w:t>
      </w:r>
      <w:r w:rsidR="006324A4" w:rsidRPr="006324A4">
        <w:rPr>
          <w:rFonts w:ascii="Tahoma" w:eastAsia="Times New Roman" w:hAnsi="Tahoma" w:cs="Simplified Arabic" w:hint="cs"/>
          <w:color w:val="36537F"/>
          <w:sz w:val="26"/>
          <w:szCs w:val="26"/>
          <w:rtl/>
        </w:rPr>
        <w:t>عام</w:t>
      </w:r>
      <w:r w:rsidR="006324A4" w:rsidRPr="006324A4">
        <w:rPr>
          <w:rFonts w:ascii="Tahoma" w:eastAsia="Times New Roman" w:hAnsi="Tahoma" w:cs="Simplified Arabic"/>
          <w:color w:val="36537F"/>
          <w:sz w:val="26"/>
          <w:szCs w:val="26"/>
          <w:rtl/>
        </w:rPr>
        <w:t xml:space="preserve"> .</w:t>
      </w:r>
    </w:p>
    <w:p w:rsidR="005B74AA" w:rsidRDefault="005B74AA" w:rsidP="00A34CA3">
      <w:pPr>
        <w:bidi/>
        <w:spacing w:after="240" w:line="240" w:lineRule="auto"/>
        <w:ind w:firstLine="444"/>
        <w:jc w:val="both"/>
        <w:rPr>
          <w:rFonts w:ascii="Tahoma" w:eastAsia="Times New Roman" w:hAnsi="Tahoma" w:cs="Simplified Arabic"/>
          <w:color w:val="36537F"/>
          <w:sz w:val="26"/>
          <w:szCs w:val="26"/>
          <w:rtl/>
        </w:rPr>
      </w:pPr>
    </w:p>
    <w:p w:rsidR="00690986" w:rsidRPr="00690986" w:rsidRDefault="005B74AA" w:rsidP="005B74AA">
      <w:pPr>
        <w:bidi/>
        <w:spacing w:after="240" w:line="240" w:lineRule="auto"/>
        <w:ind w:firstLine="444"/>
        <w:jc w:val="both"/>
        <w:rPr>
          <w:rFonts w:ascii="Tahoma" w:eastAsia="Times New Roman" w:hAnsi="Tahoma" w:cs="Simplified Arabic"/>
          <w:color w:val="36537F"/>
          <w:sz w:val="26"/>
          <w:szCs w:val="26"/>
          <w:rtl/>
        </w:rPr>
      </w:pPr>
      <w:r>
        <w:rPr>
          <w:rFonts w:ascii="Tahoma" w:eastAsia="Times New Roman" w:hAnsi="Tahoma" w:cs="Simplified Arabic" w:hint="cs"/>
          <w:color w:val="36537F"/>
          <w:sz w:val="26"/>
          <w:szCs w:val="26"/>
          <w:rtl/>
        </w:rPr>
        <w:lastRenderedPageBreak/>
        <w:t>ف</w:t>
      </w:r>
      <w:r w:rsidR="00690986" w:rsidRPr="00690986">
        <w:rPr>
          <w:rFonts w:ascii="Tahoma" w:eastAsia="Times New Roman" w:hAnsi="Tahoma" w:cs="Simplified Arabic" w:hint="cs"/>
          <w:color w:val="36537F"/>
          <w:sz w:val="26"/>
          <w:szCs w:val="26"/>
          <w:rtl/>
        </w:rPr>
        <w:t>لقد</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أدركت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الدولة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أهمية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الاستثمارات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في</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التنمية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الاقتصادية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وبذلت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كافة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الوسائل</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لخلق</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قاعدة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اقتصادية متوازنة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من</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خلال</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تنمية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القطاعات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المختلفة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و</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نشر</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الخريطة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الاستثمارية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لتشمل</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كافة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أنحاء</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الإمارات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حيث تشهد</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الدولة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نشاط</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استثماري</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على</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مستوى</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الحكومات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المحلية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في</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مشاريع</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متنوعة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لتعزيز</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خدمات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البنية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التحتيه، كما</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تشجع</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القطاع</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الخاص</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ليساهم</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في</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البرامج</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الاستثمارية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والدخول</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في</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مشروعات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ذات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طابع</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إنتاجي</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يضيف للمجتمع</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طاقات</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جديدة</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لخلق</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فرص</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عمل</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للمواطنين</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الخريجين</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الذين</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يزداد</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أعدادهم</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عاما</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بعد</w:t>
      </w:r>
      <w:r w:rsidR="00690986" w:rsidRPr="00690986">
        <w:rPr>
          <w:rFonts w:ascii="Tahoma" w:eastAsia="Times New Roman" w:hAnsi="Tahoma" w:cs="Simplified Arabic"/>
          <w:color w:val="36537F"/>
          <w:sz w:val="26"/>
          <w:szCs w:val="26"/>
          <w:rtl/>
        </w:rPr>
        <w:t xml:space="preserve"> </w:t>
      </w:r>
      <w:r w:rsidR="00690986" w:rsidRPr="00690986">
        <w:rPr>
          <w:rFonts w:ascii="Tahoma" w:eastAsia="Times New Roman" w:hAnsi="Tahoma" w:cs="Simplified Arabic" w:hint="cs"/>
          <w:color w:val="36537F"/>
          <w:sz w:val="26"/>
          <w:szCs w:val="26"/>
          <w:rtl/>
        </w:rPr>
        <w:t>عام</w:t>
      </w:r>
      <w:r w:rsidR="00690986" w:rsidRPr="00690986">
        <w:rPr>
          <w:rFonts w:ascii="Tahoma" w:eastAsia="Times New Roman" w:hAnsi="Tahoma" w:cs="Simplified Arabic"/>
          <w:color w:val="36537F"/>
          <w:sz w:val="26"/>
          <w:szCs w:val="26"/>
          <w:rtl/>
        </w:rPr>
        <w:t xml:space="preserve"> .</w:t>
      </w:r>
    </w:p>
    <w:p w:rsidR="006324A4" w:rsidRDefault="006324A4" w:rsidP="00690986">
      <w:pPr>
        <w:bidi/>
        <w:spacing w:after="240" w:line="240" w:lineRule="auto"/>
        <w:jc w:val="both"/>
        <w:rPr>
          <w:rFonts w:ascii="Tahoma" w:eastAsia="Times New Roman" w:hAnsi="Tahoma" w:cs="Times New Roman"/>
          <w:color w:val="36537F"/>
          <w:sz w:val="20"/>
          <w:szCs w:val="20"/>
          <w:rtl/>
        </w:rPr>
      </w:pPr>
    </w:p>
    <w:p w:rsidR="002C1C03" w:rsidRDefault="002C1C03" w:rsidP="002C1C03">
      <w:pPr>
        <w:bidi/>
        <w:spacing w:after="240" w:line="240" w:lineRule="auto"/>
        <w:jc w:val="both"/>
        <w:rPr>
          <w:rFonts w:ascii="Tahoma" w:eastAsia="Times New Roman" w:hAnsi="Tahoma" w:cs="Times New Roman"/>
          <w:color w:val="36537F"/>
          <w:sz w:val="20"/>
          <w:szCs w:val="20"/>
          <w:rtl/>
        </w:rPr>
      </w:pPr>
    </w:p>
    <w:p w:rsidR="00690986" w:rsidRPr="00690986" w:rsidRDefault="002C1C03" w:rsidP="00690986">
      <w:pPr>
        <w:pStyle w:val="ListParagraph"/>
        <w:numPr>
          <w:ilvl w:val="0"/>
          <w:numId w:val="1"/>
        </w:numPr>
        <w:bidi/>
        <w:spacing w:after="240" w:line="240" w:lineRule="auto"/>
        <w:jc w:val="both"/>
        <w:rPr>
          <w:rFonts w:ascii="Hacen Vanilla" w:eastAsia="Times New Roman" w:hAnsi="Hacen Vanilla" w:cs="Hacen Vanilla"/>
          <w:color w:val="C00000"/>
          <w:sz w:val="32"/>
          <w:szCs w:val="32"/>
          <w:rtl/>
        </w:rPr>
      </w:pPr>
      <w:r>
        <w:rPr>
          <w:rFonts w:ascii="Hacen Vanilla" w:eastAsia="Times New Roman" w:hAnsi="Hacen Vanilla" w:cs="Hacen Vanilla" w:hint="cs"/>
          <w:color w:val="C00000"/>
          <w:sz w:val="32"/>
          <w:szCs w:val="32"/>
          <w:rtl/>
        </w:rPr>
        <w:t>ا</w:t>
      </w:r>
      <w:r w:rsidR="00690986" w:rsidRPr="00690986">
        <w:rPr>
          <w:rFonts w:ascii="Hacen Vanilla" w:eastAsia="Times New Roman" w:hAnsi="Hacen Vanilla" w:cs="Hacen Vanilla" w:hint="cs"/>
          <w:color w:val="C00000"/>
          <w:sz w:val="32"/>
          <w:szCs w:val="32"/>
          <w:rtl/>
        </w:rPr>
        <w:t>لخاتمة</w:t>
      </w:r>
    </w:p>
    <w:p w:rsidR="00690986" w:rsidRDefault="00690986" w:rsidP="00FE536D">
      <w:pPr>
        <w:bidi/>
        <w:rPr>
          <w:rFonts w:ascii="Tahoma" w:eastAsia="Times New Roman" w:hAnsi="Tahoma" w:cs="Simplified Arabic"/>
          <w:color w:val="36537F"/>
          <w:sz w:val="26"/>
          <w:szCs w:val="26"/>
          <w:rtl/>
        </w:rPr>
      </w:pPr>
      <w:r w:rsidRPr="00690986">
        <w:rPr>
          <w:rFonts w:ascii="Tahoma" w:eastAsia="Times New Roman" w:hAnsi="Tahoma" w:cs="Simplified Arabic"/>
          <w:color w:val="36537F"/>
          <w:sz w:val="26"/>
          <w:szCs w:val="26"/>
          <w:rtl/>
        </w:rPr>
        <w:t xml:space="preserve">وفي الخاتمة </w:t>
      </w:r>
      <w:r>
        <w:rPr>
          <w:rFonts w:ascii="Tahoma" w:eastAsia="Times New Roman" w:hAnsi="Tahoma" w:cs="Simplified Arabic" w:hint="cs"/>
          <w:color w:val="36537F"/>
          <w:sz w:val="26"/>
          <w:szCs w:val="26"/>
          <w:rtl/>
        </w:rPr>
        <w:t>من الملحوظ</w:t>
      </w:r>
      <w:r>
        <w:rPr>
          <w:rFonts w:ascii="Tahoma" w:eastAsia="Times New Roman" w:hAnsi="Tahoma" w:cs="Simplified Arabic"/>
          <w:color w:val="36537F"/>
          <w:sz w:val="26"/>
          <w:szCs w:val="26"/>
          <w:rtl/>
        </w:rPr>
        <w:t xml:space="preserve"> </w:t>
      </w:r>
      <w:r>
        <w:rPr>
          <w:rFonts w:ascii="Tahoma" w:eastAsia="Times New Roman" w:hAnsi="Tahoma" w:cs="Simplified Arabic" w:hint="cs"/>
          <w:color w:val="36537F"/>
          <w:sz w:val="26"/>
          <w:szCs w:val="26"/>
          <w:rtl/>
        </w:rPr>
        <w:t>أ</w:t>
      </w:r>
      <w:r w:rsidRPr="00690986">
        <w:rPr>
          <w:rFonts w:ascii="Tahoma" w:eastAsia="Times New Roman" w:hAnsi="Tahoma" w:cs="Simplified Arabic"/>
          <w:color w:val="36537F"/>
          <w:sz w:val="26"/>
          <w:szCs w:val="26"/>
          <w:rtl/>
        </w:rPr>
        <w:t>ن الاقتصاد في دولة الإمارات العربية المتحدة يزدهر ويتقدم بشكل</w:t>
      </w:r>
      <w:r w:rsidRPr="00690986">
        <w:rPr>
          <w:rFonts w:ascii="Tahoma" w:eastAsia="Times New Roman" w:hAnsi="Tahoma" w:cs="Simplified Arabic"/>
          <w:color w:val="36537F"/>
          <w:sz w:val="26"/>
          <w:szCs w:val="26"/>
        </w:rPr>
        <w:t xml:space="preserve"> </w:t>
      </w:r>
      <w:r>
        <w:rPr>
          <w:rFonts w:ascii="Tahoma" w:eastAsia="Times New Roman" w:hAnsi="Tahoma" w:cs="Simplified Arabic"/>
          <w:color w:val="36537F"/>
          <w:sz w:val="26"/>
          <w:szCs w:val="26"/>
          <w:rtl/>
        </w:rPr>
        <w:t>كبير مما يؤدي إلى العلم وتقدم</w:t>
      </w:r>
      <w:r>
        <w:rPr>
          <w:rFonts w:ascii="Tahoma" w:eastAsia="Times New Roman" w:hAnsi="Tahoma" w:cs="Simplified Arabic" w:hint="cs"/>
          <w:color w:val="36537F"/>
          <w:sz w:val="26"/>
          <w:szCs w:val="26"/>
          <w:rtl/>
        </w:rPr>
        <w:t xml:space="preserve">، كما أن السياسات والخطط الاقتصادية المتبعة تهدف لتحقيق أكبر قدر من الاستقلال الاقتصادي وتنويع مصادر الدخل في الدولة بشكل عام، ويواكب هذا التغيير </w:t>
      </w:r>
      <w:r w:rsidR="00FE536D">
        <w:rPr>
          <w:rFonts w:ascii="Tahoma" w:eastAsia="Times New Roman" w:hAnsi="Tahoma" w:cs="Simplified Arabic" w:hint="cs"/>
          <w:color w:val="36537F"/>
          <w:sz w:val="26"/>
          <w:szCs w:val="26"/>
          <w:rtl/>
        </w:rPr>
        <w:t xml:space="preserve">تغييرات عديدة في مجال التعليم والسياسة الخاجية والداخلية للدولة، </w:t>
      </w:r>
      <w:r w:rsidRPr="00690986">
        <w:rPr>
          <w:rFonts w:ascii="Tahoma" w:eastAsia="Times New Roman" w:hAnsi="Tahoma" w:cs="Simplified Arabic"/>
          <w:color w:val="36537F"/>
          <w:sz w:val="26"/>
          <w:szCs w:val="26"/>
          <w:rtl/>
        </w:rPr>
        <w:t>ونتمنى من الله ال</w:t>
      </w:r>
      <w:r w:rsidR="00FE536D">
        <w:rPr>
          <w:rFonts w:ascii="Tahoma" w:eastAsia="Times New Roman" w:hAnsi="Tahoma" w:cs="Simplified Arabic"/>
          <w:color w:val="36537F"/>
          <w:sz w:val="26"/>
          <w:szCs w:val="26"/>
          <w:rtl/>
        </w:rPr>
        <w:t>قادر ان يفوق امتنا في هذا المج</w:t>
      </w:r>
      <w:r w:rsidR="00FE536D">
        <w:rPr>
          <w:rFonts w:ascii="Tahoma" w:eastAsia="Times New Roman" w:hAnsi="Tahoma" w:cs="Simplified Arabic" w:hint="cs"/>
          <w:color w:val="36537F"/>
          <w:sz w:val="26"/>
          <w:szCs w:val="26"/>
          <w:rtl/>
        </w:rPr>
        <w:t>ال.</w:t>
      </w:r>
    </w:p>
    <w:p w:rsidR="006639ED" w:rsidRDefault="006639ED" w:rsidP="006639ED">
      <w:pPr>
        <w:bidi/>
        <w:rPr>
          <w:rFonts w:ascii="Tahoma" w:eastAsia="Times New Roman" w:hAnsi="Tahoma" w:cs="Simplified Arabic"/>
          <w:color w:val="36537F"/>
          <w:sz w:val="26"/>
          <w:szCs w:val="26"/>
          <w:rtl/>
        </w:rPr>
      </w:pPr>
    </w:p>
    <w:p w:rsidR="006639ED" w:rsidRPr="006639ED" w:rsidRDefault="006639ED" w:rsidP="006639ED">
      <w:pPr>
        <w:pStyle w:val="ListParagraph"/>
        <w:numPr>
          <w:ilvl w:val="0"/>
          <w:numId w:val="1"/>
        </w:numPr>
        <w:bidi/>
        <w:spacing w:after="240" w:line="240" w:lineRule="auto"/>
        <w:ind w:left="360"/>
        <w:jc w:val="both"/>
        <w:rPr>
          <w:rFonts w:ascii="Hacen Vanilla" w:eastAsia="Times New Roman" w:hAnsi="Hacen Vanilla" w:cs="Hacen Vanilla"/>
          <w:color w:val="C00000"/>
          <w:sz w:val="32"/>
          <w:szCs w:val="32"/>
          <w:rtl/>
        </w:rPr>
      </w:pPr>
      <w:r w:rsidRPr="006639ED">
        <w:rPr>
          <w:rFonts w:ascii="Hacen Vanilla" w:eastAsia="Times New Roman" w:hAnsi="Hacen Vanilla" w:cs="Hacen Vanilla" w:hint="cs"/>
          <w:color w:val="C00000"/>
          <w:sz w:val="32"/>
          <w:szCs w:val="32"/>
          <w:rtl/>
        </w:rPr>
        <w:t xml:space="preserve"> المصادر والمراجع:</w:t>
      </w:r>
    </w:p>
    <w:p w:rsidR="006639ED" w:rsidRDefault="005816DC" w:rsidP="006639ED">
      <w:pPr>
        <w:pStyle w:val="ListParagraph"/>
        <w:numPr>
          <w:ilvl w:val="0"/>
          <w:numId w:val="1"/>
        </w:numPr>
        <w:bidi/>
        <w:ind w:left="360"/>
        <w:jc w:val="both"/>
      </w:pPr>
      <w:hyperlink r:id="rId9" w:history="1">
        <w:r w:rsidR="00271334" w:rsidRPr="00406F48">
          <w:rPr>
            <w:rStyle w:val="Hyperlink"/>
          </w:rPr>
          <w:t>http://www.gulfbase.com/site/interface/arabic/thegcc/uae/Economy.html</w:t>
        </w:r>
      </w:hyperlink>
    </w:p>
    <w:p w:rsidR="00271334" w:rsidRDefault="005816DC" w:rsidP="006639ED">
      <w:pPr>
        <w:pStyle w:val="ListParagraph"/>
        <w:numPr>
          <w:ilvl w:val="0"/>
          <w:numId w:val="1"/>
        </w:numPr>
        <w:bidi/>
        <w:ind w:left="360"/>
        <w:jc w:val="both"/>
        <w:rPr>
          <w:rtl/>
          <w:lang w:bidi="ar-AE"/>
        </w:rPr>
      </w:pPr>
      <w:hyperlink r:id="rId10" w:history="1">
        <w:r w:rsidR="00271334" w:rsidRPr="00406F48">
          <w:rPr>
            <w:rStyle w:val="Hyperlink"/>
          </w:rPr>
          <w:t>http://www.economy.ae/Arabic/EconomicAndStatisticReports/EconomicReports/Documents/Economic%20Research%20-%20Ar/Indicator%202006-ar.pdf</w:t>
        </w:r>
      </w:hyperlink>
    </w:p>
    <w:p w:rsidR="00271334" w:rsidRDefault="005816DC" w:rsidP="006639ED">
      <w:pPr>
        <w:pStyle w:val="ListParagraph"/>
        <w:numPr>
          <w:ilvl w:val="0"/>
          <w:numId w:val="1"/>
        </w:numPr>
        <w:bidi/>
        <w:ind w:left="360"/>
        <w:jc w:val="both"/>
      </w:pPr>
      <w:hyperlink r:id="rId11" w:history="1">
        <w:r w:rsidR="00271334" w:rsidRPr="00406F48">
          <w:rPr>
            <w:rStyle w:val="Hyperlink"/>
          </w:rPr>
          <w:t>http://www.economy.ae/Arabic/EconomicAndStatisticReports/EconomicReports/Documents/National%20Abstract-Ar/National%20Abstract%202008.pdf</w:t>
        </w:r>
      </w:hyperlink>
    </w:p>
    <w:p w:rsidR="00271334" w:rsidRDefault="00271334" w:rsidP="00690986">
      <w:pPr>
        <w:bidi/>
        <w:jc w:val="both"/>
      </w:pPr>
    </w:p>
    <w:p w:rsidR="0034463D" w:rsidRDefault="00402752" w:rsidP="00690986">
      <w:pPr>
        <w:jc w:val="both"/>
      </w:pPr>
    </w:p>
    <w:sectPr w:rsidR="0034463D" w:rsidSect="00074F77">
      <w:footerReference w:type="default" r:id="rId12"/>
      <w:pgSz w:w="12240" w:h="15840"/>
      <w:pgMar w:top="1440" w:right="1800" w:bottom="1440" w:left="180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752" w:rsidRDefault="00402752" w:rsidP="00074F77">
      <w:pPr>
        <w:spacing w:after="0" w:line="240" w:lineRule="auto"/>
      </w:pPr>
      <w:r>
        <w:separator/>
      </w:r>
    </w:p>
  </w:endnote>
  <w:endnote w:type="continuationSeparator" w:id="0">
    <w:p w:rsidR="00402752" w:rsidRDefault="00402752" w:rsidP="00074F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e_AlMohanad">
    <w:panose1 w:val="02060603050605020204"/>
    <w:charset w:val="00"/>
    <w:family w:val="roman"/>
    <w:pitch w:val="variable"/>
    <w:sig w:usb0="800020AF" w:usb1="C000204A" w:usb2="00000008" w:usb3="00000000" w:csb0="00000041" w:csb1="00000000"/>
  </w:font>
  <w:font w:name="Hacen Vanilla">
    <w:panose1 w:val="02000000000000000000"/>
    <w:charset w:val="00"/>
    <w:family w:val="auto"/>
    <w:pitch w:val="variable"/>
    <w:sig w:usb0="00002003" w:usb1="00000000" w:usb2="00000000" w:usb3="00000000" w:csb0="00000041"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2657"/>
      <w:gridCol w:w="6199"/>
    </w:tblGrid>
    <w:tr w:rsidR="00074F77">
      <w:trPr>
        <w:trHeight w:val="360"/>
      </w:trPr>
      <w:tc>
        <w:tcPr>
          <w:tcW w:w="1500" w:type="pct"/>
          <w:shd w:val="clear" w:color="auto" w:fill="8064A2" w:themeFill="accent4"/>
        </w:tcPr>
        <w:p w:rsidR="00074F77" w:rsidRDefault="005816DC">
          <w:pPr>
            <w:pStyle w:val="Footer"/>
            <w:rPr>
              <w:color w:val="FFFFFF" w:themeColor="background1"/>
            </w:rPr>
          </w:pPr>
          <w:fldSimple w:instr=" PAGE   \* MERGEFORMAT ">
            <w:r w:rsidR="001D1CFF" w:rsidRPr="001D1CFF">
              <w:rPr>
                <w:noProof/>
                <w:color w:val="FFFFFF" w:themeColor="background1"/>
              </w:rPr>
              <w:t>0</w:t>
            </w:r>
          </w:fldSimple>
        </w:p>
      </w:tc>
      <w:tc>
        <w:tcPr>
          <w:tcW w:w="3500" w:type="pct"/>
        </w:tcPr>
        <w:p w:rsidR="00074F77" w:rsidRDefault="00074F77">
          <w:pPr>
            <w:pStyle w:val="Footer"/>
          </w:pPr>
        </w:p>
      </w:tc>
    </w:tr>
  </w:tbl>
  <w:p w:rsidR="00074F77" w:rsidRDefault="00074F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752" w:rsidRDefault="00402752" w:rsidP="00074F77">
      <w:pPr>
        <w:spacing w:after="0" w:line="240" w:lineRule="auto"/>
      </w:pPr>
      <w:r>
        <w:separator/>
      </w:r>
    </w:p>
  </w:footnote>
  <w:footnote w:type="continuationSeparator" w:id="0">
    <w:p w:rsidR="00402752" w:rsidRDefault="00402752" w:rsidP="00074F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2783D"/>
    <w:multiLevelType w:val="hybridMultilevel"/>
    <w:tmpl w:val="096CDCA2"/>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71334"/>
    <w:rsid w:val="00074F77"/>
    <w:rsid w:val="000A2160"/>
    <w:rsid w:val="001D1CFF"/>
    <w:rsid w:val="0021596B"/>
    <w:rsid w:val="00271334"/>
    <w:rsid w:val="002C1C03"/>
    <w:rsid w:val="00402752"/>
    <w:rsid w:val="0044000C"/>
    <w:rsid w:val="004D652B"/>
    <w:rsid w:val="00513F1A"/>
    <w:rsid w:val="005816DC"/>
    <w:rsid w:val="005B74AA"/>
    <w:rsid w:val="006324A4"/>
    <w:rsid w:val="006639ED"/>
    <w:rsid w:val="00690986"/>
    <w:rsid w:val="00711A67"/>
    <w:rsid w:val="007A141A"/>
    <w:rsid w:val="00807E57"/>
    <w:rsid w:val="008D7C25"/>
    <w:rsid w:val="009870F5"/>
    <w:rsid w:val="00A33E22"/>
    <w:rsid w:val="00A34CA3"/>
    <w:rsid w:val="00F7765F"/>
    <w:rsid w:val="00FE53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0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133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7133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271334"/>
    <w:rPr>
      <w:rFonts w:ascii="Tahoma" w:hAnsi="Tahoma"/>
      <w:sz w:val="16"/>
      <w:szCs w:val="16"/>
    </w:rPr>
  </w:style>
  <w:style w:type="character" w:styleId="Hyperlink">
    <w:name w:val="Hyperlink"/>
    <w:basedOn w:val="DefaultParagraphFont"/>
    <w:uiPriority w:val="99"/>
    <w:unhideWhenUsed/>
    <w:rsid w:val="00271334"/>
    <w:rPr>
      <w:color w:val="0000FF" w:themeColor="hyperlink"/>
      <w:u w:val="single"/>
    </w:rPr>
  </w:style>
  <w:style w:type="paragraph" w:styleId="ListParagraph">
    <w:name w:val="List Paragraph"/>
    <w:basedOn w:val="Normal"/>
    <w:uiPriority w:val="34"/>
    <w:qFormat/>
    <w:rsid w:val="006324A4"/>
    <w:pPr>
      <w:ind w:left="720"/>
      <w:contextualSpacing/>
    </w:pPr>
  </w:style>
  <w:style w:type="paragraph" w:styleId="Header">
    <w:name w:val="header"/>
    <w:basedOn w:val="Normal"/>
    <w:link w:val="HeaderChar"/>
    <w:uiPriority w:val="99"/>
    <w:semiHidden/>
    <w:unhideWhenUsed/>
    <w:rsid w:val="00074F77"/>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74F77"/>
  </w:style>
  <w:style w:type="paragraph" w:styleId="Footer">
    <w:name w:val="footer"/>
    <w:basedOn w:val="Normal"/>
    <w:link w:val="FooterChar"/>
    <w:uiPriority w:val="99"/>
    <w:unhideWhenUsed/>
    <w:rsid w:val="00074F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74F77"/>
  </w:style>
</w:styles>
</file>

<file path=word/webSettings.xml><?xml version="1.0" encoding="utf-8"?>
<w:webSettings xmlns:r="http://schemas.openxmlformats.org/officeDocument/2006/relationships" xmlns:w="http://schemas.openxmlformats.org/wordprocessingml/2006/main">
  <w:divs>
    <w:div w:id="9957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onomy.ae/Arabic/EconomicAndStatisticReports/EconomicReports/Documents/National%20Abstract-Ar/National%20Abstract%202008.pdf" TargetMode="External"/><Relationship Id="rId5" Type="http://schemas.openxmlformats.org/officeDocument/2006/relationships/footnotes" Target="footnotes.xml"/><Relationship Id="rId10" Type="http://schemas.openxmlformats.org/officeDocument/2006/relationships/hyperlink" Target="http://www.economy.ae/Arabic/EconomicAndStatisticReports/EconomicReports/Documents/Economic%20Research%20-%20Ar/Indicator%202006-ar.pdf" TargetMode="External"/><Relationship Id="rId4" Type="http://schemas.openxmlformats.org/officeDocument/2006/relationships/webSettings" Target="webSettings.xml"/><Relationship Id="rId9" Type="http://schemas.openxmlformats.org/officeDocument/2006/relationships/hyperlink" Target="http://www.gulfbase.com/site/interface/arabic/thegcc/uae/Economy.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MAN</Company>
  <LinksUpToDate>false</LinksUpToDate>
  <CharactersWithSpaces>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dc:creator>
  <cp:keywords/>
  <dc:description/>
  <cp:lastModifiedBy>Saeed</cp:lastModifiedBy>
  <cp:revision>14</cp:revision>
  <dcterms:created xsi:type="dcterms:W3CDTF">2009-11-15T13:11:00Z</dcterms:created>
  <dcterms:modified xsi:type="dcterms:W3CDTF">2009-11-24T12:36:00Z</dcterms:modified>
</cp:coreProperties>
</file>