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4D8" w:rsidRPr="00FC14D8" w:rsidRDefault="00FC14D8" w:rsidP="00FC14D8">
      <w:pPr>
        <w:bidi w:val="0"/>
        <w:jc w:val="right"/>
        <w:rPr>
          <w:rFonts w:cs="Traditional Arabic"/>
          <w:color w:val="00B0F0"/>
          <w:sz w:val="36"/>
          <w:szCs w:val="36"/>
        </w:rPr>
      </w:pPr>
      <w:r w:rsidRPr="00FC14D8">
        <w:rPr>
          <w:rFonts w:cs="Traditional Arabic"/>
          <w:color w:val="00B0F0"/>
          <w:sz w:val="36"/>
          <w:szCs w:val="36"/>
          <w:rtl/>
        </w:rPr>
        <w:t>الخلفية</w:t>
      </w:r>
      <w:r w:rsidRPr="00FC14D8">
        <w:rPr>
          <w:rFonts w:cs="Traditional Arabic"/>
          <w:color w:val="00B0F0"/>
          <w:sz w:val="36"/>
          <w:szCs w:val="36"/>
        </w:rPr>
        <w:br/>
      </w:r>
      <w:r w:rsidRPr="00FC14D8">
        <w:rPr>
          <w:rFonts w:cs="Traditional Arabic"/>
          <w:color w:val="00B0F0"/>
          <w:sz w:val="36"/>
          <w:szCs w:val="36"/>
          <w:rtl/>
        </w:rPr>
        <w:t xml:space="preserve">منحت ولايات تروسيال -بساحل الخليج الفارسي- بريطانيا حق السيطرة علي دفاعهم و التدخل في شؤونهم الخارجية، وذلك في المعاهدات التي عقدت في القرن التاسع عشر. في 1971، اندمج ستّة من هذه الولايات - أبو ظبي، عجمان، الفجيرة، الشارقة،دبي، وأمّ القايواين - لتشكيل الإمارات العربية المتحدة </w:t>
      </w:r>
      <w:r w:rsidRPr="00FC14D8">
        <w:rPr>
          <w:rFonts w:cs="Traditional Arabic"/>
          <w:color w:val="00B0F0"/>
          <w:sz w:val="36"/>
          <w:szCs w:val="36"/>
        </w:rPr>
        <w:t>(</w:t>
      </w:r>
      <w:r w:rsidRPr="00FC14D8">
        <w:rPr>
          <w:rFonts w:cs="Traditional Arabic"/>
          <w:color w:val="00B0F0"/>
          <w:sz w:val="36"/>
          <w:szCs w:val="36"/>
          <w:rtl/>
        </w:rPr>
        <w:t xml:space="preserve">الإمارات العربية المتحدة). الناتج المحلي الإجمالي لكل فرد ليس أقل بكثير من الدول الأوربية الغربية الكبري. فلقد مكنتها الإيرادات النفطية الوفيرة وموقفها السياسي الخارجي المعتدل بلعب دور حيوي في شؤون المنطقة </w:t>
      </w:r>
      <w:r w:rsidRPr="00FC14D8">
        <w:rPr>
          <w:rFonts w:cs="Traditional Arabic"/>
          <w:color w:val="00B0F0"/>
          <w:sz w:val="36"/>
          <w:szCs w:val="36"/>
        </w:rPr>
        <w:br/>
      </w:r>
      <w:r w:rsidRPr="00FC14D8">
        <w:rPr>
          <w:rFonts w:cs="Traditional Arabic"/>
          <w:color w:val="00B0F0"/>
          <w:sz w:val="36"/>
          <w:szCs w:val="36"/>
          <w:rtl/>
        </w:rPr>
        <w:t>جغرافية الإمارات</w:t>
      </w:r>
      <w:r w:rsidRPr="00FC14D8">
        <w:rPr>
          <w:rFonts w:cs="Traditional Arabic"/>
          <w:color w:val="00B0F0"/>
          <w:sz w:val="36"/>
          <w:szCs w:val="36"/>
        </w:rPr>
        <w:br/>
      </w:r>
      <w:r w:rsidRPr="00FC14D8">
        <w:rPr>
          <w:rFonts w:cs="Traditional Arabic"/>
          <w:color w:val="00B0F0"/>
          <w:sz w:val="36"/>
          <w:szCs w:val="36"/>
          <w:rtl/>
        </w:rPr>
        <w:t>الموقع</w:t>
      </w:r>
      <w:r w:rsidRPr="00FC14D8">
        <w:rPr>
          <w:rFonts w:cs="Traditional Arabic"/>
          <w:color w:val="00B0F0"/>
          <w:sz w:val="36"/>
          <w:szCs w:val="36"/>
        </w:rPr>
        <w:br/>
      </w:r>
      <w:r w:rsidRPr="00FC14D8">
        <w:rPr>
          <w:rFonts w:cs="Traditional Arabic"/>
          <w:color w:val="00B0F0"/>
          <w:sz w:val="36"/>
          <w:szCs w:val="36"/>
          <w:rtl/>
        </w:rPr>
        <w:t>الشرق الأوسط، مجاورة لخليج عمان والخليج الفارسي، بين عمان والعربية السعودية</w:t>
      </w:r>
      <w:r w:rsidRPr="00FC14D8">
        <w:rPr>
          <w:rFonts w:cs="Traditional Arabic"/>
          <w:color w:val="00B0F0"/>
          <w:sz w:val="36"/>
          <w:szCs w:val="36"/>
        </w:rPr>
        <w:br/>
      </w:r>
      <w:r w:rsidRPr="00FC14D8">
        <w:rPr>
          <w:rFonts w:cs="Traditional Arabic"/>
          <w:color w:val="00B0F0"/>
          <w:sz w:val="36"/>
          <w:szCs w:val="36"/>
          <w:rtl/>
        </w:rPr>
        <w:t>المنطقة</w:t>
      </w:r>
      <w:r w:rsidRPr="00FC14D8">
        <w:rPr>
          <w:rFonts w:cs="Traditional Arabic"/>
          <w:color w:val="00B0F0"/>
          <w:sz w:val="36"/>
          <w:szCs w:val="36"/>
        </w:rPr>
        <w:br/>
      </w:r>
      <w:r w:rsidRPr="00FC14D8">
        <w:rPr>
          <w:rFonts w:cs="Traditional Arabic"/>
          <w:color w:val="00B0F0"/>
          <w:sz w:val="36"/>
          <w:szCs w:val="36"/>
          <w:rtl/>
        </w:rPr>
        <w:t>المجموع: 82.880 كيلومتر مربّع</w:t>
      </w:r>
      <w:r w:rsidRPr="00FC14D8">
        <w:rPr>
          <w:rFonts w:cs="Traditional Arabic"/>
          <w:color w:val="00B0F0"/>
          <w:sz w:val="36"/>
          <w:szCs w:val="36"/>
        </w:rPr>
        <w:br/>
      </w:r>
      <w:r w:rsidRPr="00FC14D8">
        <w:rPr>
          <w:rFonts w:cs="Traditional Arabic"/>
          <w:color w:val="00B0F0"/>
          <w:sz w:val="36"/>
          <w:szCs w:val="36"/>
          <w:rtl/>
        </w:rPr>
        <w:t>اليابس: 82.880 كيلومتر مربّع</w:t>
      </w:r>
      <w:r w:rsidRPr="00FC14D8">
        <w:rPr>
          <w:rFonts w:cs="Traditional Arabic"/>
          <w:color w:val="00B0F0"/>
          <w:sz w:val="36"/>
          <w:szCs w:val="36"/>
        </w:rPr>
        <w:br/>
      </w:r>
      <w:r w:rsidRPr="00FC14D8">
        <w:rPr>
          <w:rFonts w:cs="Traditional Arabic"/>
          <w:color w:val="00B0F0"/>
          <w:sz w:val="36"/>
          <w:szCs w:val="36"/>
          <w:rtl/>
        </w:rPr>
        <w:t>الماء: 0 كيلومتر مربّع</w:t>
      </w:r>
      <w:r w:rsidRPr="00FC14D8">
        <w:rPr>
          <w:rFonts w:cs="Traditional Arabic"/>
          <w:color w:val="00B0F0"/>
          <w:sz w:val="36"/>
          <w:szCs w:val="36"/>
        </w:rPr>
        <w:br/>
      </w:r>
      <w:r w:rsidRPr="00FC14D8">
        <w:rPr>
          <w:rFonts w:cs="Traditional Arabic"/>
          <w:color w:val="00B0F0"/>
          <w:sz w:val="36"/>
          <w:szCs w:val="36"/>
          <w:rtl/>
        </w:rPr>
        <w:t>المساحة مقارنة بالولايات المتحدة</w:t>
      </w:r>
      <w:r w:rsidRPr="00FC14D8">
        <w:rPr>
          <w:rFonts w:cs="Traditional Arabic"/>
          <w:color w:val="00B0F0"/>
          <w:sz w:val="36"/>
          <w:szCs w:val="36"/>
        </w:rPr>
        <w:br/>
      </w:r>
      <w:r w:rsidRPr="00FC14D8">
        <w:rPr>
          <w:rFonts w:cs="Traditional Arabic"/>
          <w:color w:val="00B0F0"/>
          <w:sz w:val="36"/>
          <w:szCs w:val="36"/>
          <w:rtl/>
        </w:rPr>
        <w:t>أصغر قليلا من مين</w:t>
      </w:r>
      <w:r w:rsidRPr="00FC14D8">
        <w:rPr>
          <w:rFonts w:cs="Traditional Arabic"/>
          <w:color w:val="00B0F0"/>
          <w:sz w:val="36"/>
          <w:szCs w:val="36"/>
        </w:rPr>
        <w:br/>
      </w:r>
      <w:r w:rsidRPr="00FC14D8">
        <w:rPr>
          <w:rFonts w:cs="Traditional Arabic"/>
          <w:color w:val="00B0F0"/>
          <w:sz w:val="36"/>
          <w:szCs w:val="36"/>
          <w:rtl/>
        </w:rPr>
        <w:t>حدود الأرض</w:t>
      </w:r>
      <w:r w:rsidRPr="00FC14D8">
        <w:rPr>
          <w:rFonts w:cs="Traditional Arabic"/>
          <w:color w:val="00B0F0"/>
          <w:sz w:val="36"/>
          <w:szCs w:val="36"/>
        </w:rPr>
        <w:br/>
      </w:r>
      <w:r w:rsidRPr="00FC14D8">
        <w:rPr>
          <w:rFonts w:cs="Traditional Arabic"/>
          <w:color w:val="00B0F0"/>
          <w:sz w:val="36"/>
          <w:szCs w:val="36"/>
          <w:rtl/>
        </w:rPr>
        <w:t>المجموع: 867 كيلومتر</w:t>
      </w:r>
      <w:r w:rsidRPr="00FC14D8">
        <w:rPr>
          <w:rFonts w:cs="Traditional Arabic"/>
          <w:color w:val="00B0F0"/>
          <w:sz w:val="36"/>
          <w:szCs w:val="36"/>
        </w:rPr>
        <w:br/>
      </w:r>
      <w:r w:rsidRPr="00FC14D8">
        <w:rPr>
          <w:rFonts w:cs="Traditional Arabic"/>
          <w:color w:val="00B0F0"/>
          <w:sz w:val="36"/>
          <w:szCs w:val="36"/>
          <w:rtl/>
        </w:rPr>
        <w:t>البلدان المجاورة: عمان 410 كيلومتر، السعودية 457 كيلومتر</w:t>
      </w:r>
      <w:r w:rsidRPr="00FC14D8">
        <w:rPr>
          <w:rFonts w:cs="Traditional Arabic"/>
          <w:color w:val="00B0F0"/>
          <w:sz w:val="36"/>
          <w:szCs w:val="36"/>
        </w:rPr>
        <w:br/>
      </w:r>
      <w:r w:rsidRPr="00FC14D8">
        <w:rPr>
          <w:rFonts w:cs="Traditional Arabic"/>
          <w:color w:val="00B0F0"/>
          <w:sz w:val="36"/>
          <w:szCs w:val="36"/>
          <w:rtl/>
        </w:rPr>
        <w:t>الشريط الساحلي</w:t>
      </w:r>
      <w:r w:rsidRPr="00FC14D8">
        <w:rPr>
          <w:rFonts w:cs="Traditional Arabic"/>
          <w:color w:val="00B0F0"/>
          <w:sz w:val="36"/>
          <w:szCs w:val="36"/>
        </w:rPr>
        <w:br/>
        <w:t xml:space="preserve">1.318 </w:t>
      </w:r>
      <w:r w:rsidRPr="00FC14D8">
        <w:rPr>
          <w:rFonts w:cs="Traditional Arabic"/>
          <w:color w:val="00B0F0"/>
          <w:sz w:val="36"/>
          <w:szCs w:val="36"/>
          <w:rtl/>
        </w:rPr>
        <w:t>كيلومتر</w:t>
      </w:r>
      <w:r w:rsidRPr="00FC14D8">
        <w:rPr>
          <w:rFonts w:cs="Traditional Arabic"/>
          <w:color w:val="00B0F0"/>
          <w:sz w:val="36"/>
          <w:szCs w:val="36"/>
        </w:rPr>
        <w:br/>
      </w:r>
      <w:r w:rsidRPr="00FC14D8">
        <w:rPr>
          <w:rFonts w:cs="Traditional Arabic"/>
          <w:color w:val="00B0F0"/>
          <w:sz w:val="36"/>
          <w:szCs w:val="36"/>
          <w:rtl/>
        </w:rPr>
        <w:t>المناخ</w:t>
      </w:r>
      <w:r w:rsidRPr="00FC14D8">
        <w:rPr>
          <w:rFonts w:cs="Traditional Arabic"/>
          <w:color w:val="00B0F0"/>
          <w:sz w:val="36"/>
          <w:szCs w:val="36"/>
        </w:rPr>
        <w:br/>
      </w:r>
      <w:r w:rsidRPr="00FC14D8">
        <w:rPr>
          <w:rFonts w:cs="Traditional Arabic"/>
          <w:color w:val="00B0F0"/>
          <w:sz w:val="36"/>
          <w:szCs w:val="36"/>
          <w:rtl/>
        </w:rPr>
        <w:t>صحراوي؛ أكثر برودة علي الجبال الشرقية</w:t>
      </w:r>
      <w:r w:rsidRPr="00FC14D8">
        <w:rPr>
          <w:rFonts w:cs="Traditional Arabic"/>
          <w:color w:val="00B0F0"/>
          <w:sz w:val="36"/>
          <w:szCs w:val="36"/>
        </w:rPr>
        <w:br/>
      </w:r>
      <w:r w:rsidRPr="00FC14D8">
        <w:rPr>
          <w:rFonts w:cs="Traditional Arabic"/>
          <w:color w:val="00B0F0"/>
          <w:sz w:val="36"/>
          <w:szCs w:val="36"/>
          <w:rtl/>
        </w:rPr>
        <w:t>المصادر الطبيعية</w:t>
      </w:r>
      <w:r w:rsidRPr="00FC14D8">
        <w:rPr>
          <w:rFonts w:cs="Traditional Arabic"/>
          <w:color w:val="00B0F0"/>
          <w:sz w:val="36"/>
          <w:szCs w:val="36"/>
        </w:rPr>
        <w:br/>
      </w:r>
      <w:r w:rsidRPr="00FC14D8">
        <w:rPr>
          <w:rFonts w:cs="Traditional Arabic"/>
          <w:color w:val="00B0F0"/>
          <w:sz w:val="36"/>
          <w:szCs w:val="36"/>
          <w:rtl/>
        </w:rPr>
        <w:lastRenderedPageBreak/>
        <w:t>النفط، غاز طبيعي</w:t>
      </w:r>
      <w:r w:rsidRPr="00FC14D8">
        <w:rPr>
          <w:rFonts w:cs="Traditional Arabic"/>
          <w:color w:val="00B0F0"/>
          <w:sz w:val="36"/>
          <w:szCs w:val="36"/>
        </w:rPr>
        <w:br/>
      </w:r>
      <w:r w:rsidRPr="00FC14D8">
        <w:rPr>
          <w:rFonts w:cs="Traditional Arabic"/>
          <w:color w:val="00B0F0"/>
          <w:sz w:val="36"/>
          <w:szCs w:val="36"/>
          <w:rtl/>
        </w:rPr>
        <w:t>الأراضي</w:t>
      </w:r>
      <w:r w:rsidRPr="00FC14D8">
        <w:rPr>
          <w:rFonts w:cs="Traditional Arabic"/>
          <w:color w:val="00B0F0"/>
          <w:sz w:val="36"/>
          <w:szCs w:val="36"/>
        </w:rPr>
        <w:br/>
      </w:r>
      <w:r w:rsidRPr="00FC14D8">
        <w:rPr>
          <w:rFonts w:cs="Traditional Arabic"/>
          <w:color w:val="00B0F0"/>
          <w:sz w:val="36"/>
          <w:szCs w:val="36"/>
          <w:rtl/>
        </w:rPr>
        <w:t>الأرض الصالحة للزراعة: 0.48 ٪</w:t>
      </w:r>
      <w:r w:rsidRPr="00FC14D8">
        <w:rPr>
          <w:rFonts w:cs="Traditional Arabic"/>
          <w:color w:val="00B0F0"/>
          <w:sz w:val="36"/>
          <w:szCs w:val="36"/>
        </w:rPr>
        <w:br/>
      </w:r>
      <w:r w:rsidRPr="00FC14D8">
        <w:rPr>
          <w:rFonts w:cs="Traditional Arabic"/>
          <w:color w:val="00B0F0"/>
          <w:sz w:val="36"/>
          <w:szCs w:val="36"/>
          <w:rtl/>
        </w:rPr>
        <w:t>المحاصيل الدائمة: 0.49 ٪</w:t>
      </w:r>
      <w:r w:rsidRPr="00FC14D8">
        <w:rPr>
          <w:rFonts w:cs="Traditional Arabic"/>
          <w:color w:val="00B0F0"/>
          <w:sz w:val="36"/>
          <w:szCs w:val="36"/>
        </w:rPr>
        <w:br/>
      </w:r>
      <w:r w:rsidRPr="00FC14D8">
        <w:rPr>
          <w:rFonts w:cs="Traditional Arabic"/>
          <w:color w:val="00B0F0"/>
          <w:sz w:val="36"/>
          <w:szCs w:val="36"/>
          <w:rtl/>
        </w:rPr>
        <w:t>آخر: 99.03 ٪ (تقدير 1998</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الأرض المروية</w:t>
      </w:r>
      <w:r w:rsidRPr="00FC14D8">
        <w:rPr>
          <w:rFonts w:cs="Traditional Arabic"/>
          <w:color w:val="00B0F0"/>
          <w:sz w:val="36"/>
          <w:szCs w:val="36"/>
        </w:rPr>
        <w:br/>
        <w:t xml:space="preserve">720 </w:t>
      </w:r>
      <w:r w:rsidRPr="00FC14D8">
        <w:rPr>
          <w:rFonts w:cs="Traditional Arabic"/>
          <w:color w:val="00B0F0"/>
          <w:sz w:val="36"/>
          <w:szCs w:val="36"/>
          <w:rtl/>
        </w:rPr>
        <w:t>كيلومتر مربّع (تقدير 1998</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الظواهر الطبيعية</w:t>
      </w:r>
      <w:r w:rsidRPr="00FC14D8">
        <w:rPr>
          <w:rFonts w:cs="Traditional Arabic"/>
          <w:color w:val="00B0F0"/>
          <w:sz w:val="36"/>
          <w:szCs w:val="36"/>
        </w:rPr>
        <w:br/>
      </w:r>
      <w:r w:rsidRPr="00FC14D8">
        <w:rPr>
          <w:rFonts w:cs="Traditional Arabic"/>
          <w:color w:val="00B0F0"/>
          <w:sz w:val="36"/>
          <w:szCs w:val="36"/>
          <w:rtl/>
        </w:rPr>
        <w:t>العواصف الرملية المتكررة</w:t>
      </w:r>
      <w:r w:rsidRPr="00FC14D8">
        <w:rPr>
          <w:rFonts w:cs="Traditional Arabic"/>
          <w:color w:val="00B0F0"/>
          <w:sz w:val="36"/>
          <w:szCs w:val="36"/>
        </w:rPr>
        <w:br/>
      </w:r>
      <w:r w:rsidRPr="00FC14D8">
        <w:rPr>
          <w:rFonts w:cs="Traditional Arabic"/>
          <w:color w:val="00B0F0"/>
          <w:sz w:val="36"/>
          <w:szCs w:val="36"/>
          <w:rtl/>
        </w:rPr>
        <w:t>قضايا بيئة حالية</w:t>
      </w:r>
      <w:r w:rsidRPr="00FC14D8">
        <w:rPr>
          <w:rFonts w:cs="Traditional Arabic"/>
          <w:color w:val="00B0F0"/>
          <w:sz w:val="36"/>
          <w:szCs w:val="36"/>
        </w:rPr>
        <w:br/>
      </w:r>
      <w:r w:rsidRPr="00FC14D8">
        <w:rPr>
          <w:rFonts w:cs="Traditional Arabic"/>
          <w:color w:val="00B0F0"/>
          <w:sz w:val="36"/>
          <w:szCs w:val="36"/>
          <w:rtl/>
        </w:rPr>
        <w:t>قلة مصادر الماء العذب الطبيعية والتي يتم تعويضها بوحدات تكرير مياة البحر؛ التصحر؛ تلوث الشاطئ من بقع الزيت</w:t>
      </w:r>
      <w:r w:rsidRPr="00FC14D8">
        <w:rPr>
          <w:rFonts w:cs="Traditional Arabic"/>
          <w:color w:val="00B0F0"/>
          <w:sz w:val="36"/>
          <w:szCs w:val="36"/>
        </w:rPr>
        <w:br/>
      </w:r>
      <w:r w:rsidRPr="00FC14D8">
        <w:rPr>
          <w:rFonts w:cs="Traditional Arabic"/>
          <w:color w:val="00B0F0"/>
          <w:sz w:val="36"/>
          <w:szCs w:val="36"/>
          <w:rtl/>
        </w:rPr>
        <w:t>إتفاقيات دوليةبيئية</w:t>
      </w:r>
      <w:r w:rsidRPr="00FC14D8">
        <w:rPr>
          <w:rFonts w:cs="Traditional Arabic"/>
          <w:color w:val="00B0F0"/>
          <w:sz w:val="36"/>
          <w:szCs w:val="36"/>
        </w:rPr>
        <w:br/>
      </w:r>
      <w:r w:rsidRPr="00FC14D8">
        <w:rPr>
          <w:rFonts w:cs="Traditional Arabic"/>
          <w:color w:val="00B0F0"/>
          <w:sz w:val="36"/>
          <w:szCs w:val="36"/>
          <w:rtl/>
        </w:rPr>
        <w:t>شريك في: التغير البيولوجي والمناخ المتغير، التصحر، الأنواع معرّضة للانقراض، القاء النفايات الخطرةحماية طبقة أوزون</w:t>
      </w:r>
      <w:r w:rsidRPr="00FC14D8">
        <w:rPr>
          <w:rFonts w:cs="Traditional Arabic"/>
          <w:color w:val="00B0F0"/>
          <w:sz w:val="36"/>
          <w:szCs w:val="36"/>
        </w:rPr>
        <w:br/>
      </w:r>
      <w:r w:rsidRPr="00FC14D8">
        <w:rPr>
          <w:rFonts w:cs="Traditional Arabic"/>
          <w:color w:val="00B0F0"/>
          <w:sz w:val="36"/>
          <w:szCs w:val="36"/>
          <w:rtl/>
        </w:rPr>
        <w:t>اتفاقيات موقّعة وغير مصدّق عليها: قانون البحر</w:t>
      </w:r>
      <w:r w:rsidRPr="00FC14D8">
        <w:rPr>
          <w:rFonts w:cs="Traditional Arabic"/>
          <w:color w:val="00B0F0"/>
          <w:sz w:val="36"/>
          <w:szCs w:val="36"/>
        </w:rPr>
        <w:br/>
        <w:t>-</w:t>
      </w:r>
      <w:r w:rsidRPr="00FC14D8">
        <w:rPr>
          <w:rFonts w:cs="Traditional Arabic"/>
          <w:color w:val="00B0F0"/>
          <w:sz w:val="36"/>
          <w:szCs w:val="36"/>
          <w:rtl/>
        </w:rPr>
        <w:t>ملاحظة جغرافية</w:t>
      </w:r>
      <w:r w:rsidRPr="00FC14D8">
        <w:rPr>
          <w:rFonts w:cs="Traditional Arabic"/>
          <w:color w:val="00B0F0"/>
          <w:sz w:val="36"/>
          <w:szCs w:val="36"/>
        </w:rPr>
        <w:br/>
      </w:r>
      <w:r w:rsidRPr="00FC14D8">
        <w:rPr>
          <w:rFonts w:cs="Traditional Arabic"/>
          <w:color w:val="00B0F0"/>
          <w:sz w:val="36"/>
          <w:szCs w:val="36"/>
          <w:rtl/>
        </w:rPr>
        <w:t>لديها موقع إستراتيجي على طول الطرق الجنوبية إلى مضيق هرمز، والذي يعد نقطة عبور حيوية للنفط الخامّ العالمي</w:t>
      </w:r>
      <w:r w:rsidRPr="00FC14D8">
        <w:rPr>
          <w:rFonts w:cs="Traditional Arabic"/>
          <w:color w:val="00B0F0"/>
          <w:sz w:val="36"/>
          <w:szCs w:val="36"/>
        </w:rPr>
        <w:br/>
      </w:r>
      <w:r w:rsidRPr="00FC14D8">
        <w:rPr>
          <w:rFonts w:cs="Traditional Arabic"/>
          <w:color w:val="00B0F0"/>
          <w:sz w:val="36"/>
          <w:szCs w:val="36"/>
          <w:rtl/>
        </w:rPr>
        <w:t>سكان الإمارات</w:t>
      </w:r>
      <w:r w:rsidRPr="00FC14D8">
        <w:rPr>
          <w:rFonts w:cs="Traditional Arabic"/>
          <w:color w:val="00B0F0"/>
          <w:sz w:val="36"/>
          <w:szCs w:val="36"/>
        </w:rPr>
        <w:br/>
      </w:r>
      <w:r w:rsidRPr="00FC14D8">
        <w:rPr>
          <w:rFonts w:cs="Traditional Arabic"/>
          <w:color w:val="00B0F0"/>
          <w:sz w:val="36"/>
          <w:szCs w:val="36"/>
          <w:rtl/>
        </w:rPr>
        <w:t>عدد السكان</w:t>
      </w:r>
      <w:r w:rsidRPr="00FC14D8">
        <w:rPr>
          <w:rFonts w:cs="Traditional Arabic"/>
          <w:color w:val="00B0F0"/>
          <w:sz w:val="36"/>
          <w:szCs w:val="36"/>
        </w:rPr>
        <w:br/>
        <w:t>2.484.818</w:t>
      </w:r>
      <w:r w:rsidRPr="00FC14D8">
        <w:rPr>
          <w:rFonts w:cs="Traditional Arabic"/>
          <w:color w:val="00B0F0"/>
          <w:sz w:val="36"/>
          <w:szCs w:val="36"/>
        </w:rPr>
        <w:br/>
      </w:r>
      <w:r w:rsidRPr="00FC14D8">
        <w:rPr>
          <w:rFonts w:cs="Traditional Arabic"/>
          <w:color w:val="00B0F0"/>
          <w:sz w:val="36"/>
          <w:szCs w:val="36"/>
          <w:rtl/>
        </w:rPr>
        <w:t>ملحوظة: يوجد حوالي 1.606.079 غير مواطنين أصليين؛ وتحدد احصاء السابع عشر من ديسمبر1995 عدد السكان الكليّ 2.377.453</w:t>
      </w:r>
      <w:r w:rsidRPr="00FC14D8">
        <w:rPr>
          <w:rFonts w:cs="Traditional Arabic"/>
          <w:color w:val="00B0F0"/>
          <w:sz w:val="36"/>
          <w:szCs w:val="36"/>
        </w:rPr>
        <w:br/>
      </w:r>
      <w:r w:rsidRPr="00FC14D8">
        <w:rPr>
          <w:rFonts w:cs="Traditional Arabic"/>
          <w:color w:val="00B0F0"/>
          <w:sz w:val="36"/>
          <w:szCs w:val="36"/>
          <w:rtl/>
        </w:rPr>
        <w:t>التركيب العمري</w:t>
      </w:r>
      <w:r w:rsidRPr="00FC14D8">
        <w:rPr>
          <w:rFonts w:cs="Traditional Arabic"/>
          <w:color w:val="00B0F0"/>
          <w:sz w:val="36"/>
          <w:szCs w:val="36"/>
        </w:rPr>
        <w:br/>
        <w:t xml:space="preserve">0-14 </w:t>
      </w:r>
      <w:r w:rsidRPr="00FC14D8">
        <w:rPr>
          <w:rFonts w:cs="Traditional Arabic"/>
          <w:color w:val="00B0F0"/>
          <w:sz w:val="36"/>
          <w:szCs w:val="36"/>
          <w:rtl/>
        </w:rPr>
        <w:t>سنوات: 26.7 ٪ (ذكر 338.245؛ أنثى 324.866</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Pr>
        <w:lastRenderedPageBreak/>
        <w:t xml:space="preserve">15-64 </w:t>
      </w:r>
      <w:r w:rsidRPr="00FC14D8">
        <w:rPr>
          <w:rFonts w:cs="Traditional Arabic"/>
          <w:color w:val="00B0F0"/>
          <w:sz w:val="36"/>
          <w:szCs w:val="36"/>
          <w:rtl/>
        </w:rPr>
        <w:t>سنوات: 70.4 ٪ (ذكر 1.087.927؛ أنثى 661.349</w:t>
      </w:r>
      <w:r w:rsidRPr="00FC14D8">
        <w:rPr>
          <w:rFonts w:cs="Traditional Arabic"/>
          <w:color w:val="00B0F0"/>
          <w:sz w:val="36"/>
          <w:szCs w:val="36"/>
        </w:rPr>
        <w:t>)</w:t>
      </w:r>
      <w:r w:rsidRPr="00FC14D8">
        <w:rPr>
          <w:rFonts w:cs="Traditional Arabic"/>
          <w:color w:val="00B0F0"/>
          <w:sz w:val="36"/>
          <w:szCs w:val="36"/>
        </w:rPr>
        <w:br/>
        <w:t xml:space="preserve">65 </w:t>
      </w:r>
      <w:r w:rsidRPr="00FC14D8">
        <w:rPr>
          <w:rFonts w:cs="Traditional Arabic"/>
          <w:color w:val="00B0F0"/>
          <w:sz w:val="36"/>
          <w:szCs w:val="36"/>
          <w:rtl/>
        </w:rPr>
        <w:t>سنة وإنتهت: 2.9 ٪ (ذكر 52.059؛ أنثى 20.372) (تقدير عام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متوسط الأعمار</w:t>
      </w:r>
      <w:r w:rsidRPr="00FC14D8">
        <w:rPr>
          <w:rFonts w:cs="Traditional Arabic"/>
          <w:color w:val="00B0F0"/>
          <w:sz w:val="36"/>
          <w:szCs w:val="36"/>
        </w:rPr>
        <w:br/>
      </w:r>
      <w:r w:rsidRPr="00FC14D8">
        <w:rPr>
          <w:rFonts w:cs="Traditional Arabic"/>
          <w:color w:val="00B0F0"/>
          <w:sz w:val="36"/>
          <w:szCs w:val="36"/>
          <w:rtl/>
        </w:rPr>
        <w:t>المجموع: 27.6 سنة</w:t>
      </w:r>
      <w:r w:rsidRPr="00FC14D8">
        <w:rPr>
          <w:rFonts w:cs="Traditional Arabic"/>
          <w:color w:val="00B0F0"/>
          <w:sz w:val="36"/>
          <w:szCs w:val="36"/>
        </w:rPr>
        <w:br/>
      </w:r>
      <w:r w:rsidRPr="00FC14D8">
        <w:rPr>
          <w:rFonts w:cs="Traditional Arabic"/>
          <w:color w:val="00B0F0"/>
          <w:sz w:val="36"/>
          <w:szCs w:val="36"/>
          <w:rtl/>
        </w:rPr>
        <w:t>الذكر: 36.1 سنة</w:t>
      </w:r>
      <w:r w:rsidRPr="00FC14D8">
        <w:rPr>
          <w:rFonts w:cs="Traditional Arabic"/>
          <w:color w:val="00B0F0"/>
          <w:sz w:val="36"/>
          <w:szCs w:val="36"/>
        </w:rPr>
        <w:br/>
      </w:r>
      <w:r w:rsidRPr="00FC14D8">
        <w:rPr>
          <w:rFonts w:cs="Traditional Arabic"/>
          <w:color w:val="00B0F0"/>
          <w:sz w:val="36"/>
          <w:szCs w:val="36"/>
          <w:rtl/>
        </w:rPr>
        <w:t>الأنثى: 21.9 سنة (2002</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معدل النمو السكاني</w:t>
      </w:r>
      <w:r w:rsidRPr="00FC14D8">
        <w:rPr>
          <w:rFonts w:cs="Traditional Arabic"/>
          <w:color w:val="00B0F0"/>
          <w:sz w:val="36"/>
          <w:szCs w:val="36"/>
        </w:rPr>
        <w:br/>
        <w:t>1.57</w:t>
      </w:r>
      <w:r w:rsidRPr="00FC14D8">
        <w:rPr>
          <w:rFonts w:cs="Traditional Arabic"/>
          <w:color w:val="00B0F0"/>
          <w:sz w:val="36"/>
          <w:szCs w:val="36"/>
          <w:rtl/>
        </w:rPr>
        <w:t xml:space="preserve"> ٪ </w:t>
      </w:r>
      <w:r w:rsidRPr="00FC14D8">
        <w:rPr>
          <w:rFonts w:cs="Traditional Arabic"/>
          <w:color w:val="00B0F0"/>
          <w:sz w:val="36"/>
          <w:szCs w:val="36"/>
        </w:rPr>
        <w:t>(2003)</w:t>
      </w:r>
      <w:r w:rsidRPr="00FC14D8">
        <w:rPr>
          <w:rFonts w:cs="Traditional Arabic"/>
          <w:color w:val="00B0F0"/>
          <w:sz w:val="36"/>
          <w:szCs w:val="36"/>
        </w:rPr>
        <w:br/>
      </w:r>
      <w:r w:rsidRPr="00FC14D8">
        <w:rPr>
          <w:rFonts w:cs="Traditional Arabic"/>
          <w:color w:val="00B0F0"/>
          <w:sz w:val="36"/>
          <w:szCs w:val="36"/>
          <w:rtl/>
        </w:rPr>
        <w:t>معدل الولادة</w:t>
      </w:r>
      <w:r w:rsidRPr="00FC14D8">
        <w:rPr>
          <w:rFonts w:cs="Traditional Arabic"/>
          <w:color w:val="00B0F0"/>
          <w:sz w:val="36"/>
          <w:szCs w:val="36"/>
        </w:rPr>
        <w:br/>
        <w:t xml:space="preserve">18.48 </w:t>
      </w:r>
      <w:r w:rsidRPr="00FC14D8">
        <w:rPr>
          <w:rFonts w:cs="Traditional Arabic"/>
          <w:color w:val="00B0F0"/>
          <w:sz w:val="36"/>
          <w:szCs w:val="36"/>
          <w:rtl/>
        </w:rPr>
        <w:t>ولادة /1.000 سكان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معدل الوفيات</w:t>
      </w:r>
      <w:r w:rsidRPr="00FC14D8">
        <w:rPr>
          <w:rFonts w:cs="Traditional Arabic"/>
          <w:color w:val="00B0F0"/>
          <w:sz w:val="36"/>
          <w:szCs w:val="36"/>
        </w:rPr>
        <w:br/>
        <w:t xml:space="preserve">4.02 </w:t>
      </w:r>
      <w:r w:rsidRPr="00FC14D8">
        <w:rPr>
          <w:rFonts w:cs="Traditional Arabic"/>
          <w:color w:val="00B0F0"/>
          <w:sz w:val="36"/>
          <w:szCs w:val="36"/>
          <w:rtl/>
        </w:rPr>
        <w:t>وفاة /1.000 سكان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نسبة الهجرة الصافية</w:t>
      </w:r>
      <w:r w:rsidRPr="00FC14D8">
        <w:rPr>
          <w:rFonts w:cs="Traditional Arabic"/>
          <w:color w:val="00B0F0"/>
          <w:sz w:val="36"/>
          <w:szCs w:val="36"/>
        </w:rPr>
        <w:br/>
        <w:t xml:space="preserve">1.22 </w:t>
      </w:r>
      <w:r w:rsidRPr="00FC14D8">
        <w:rPr>
          <w:rFonts w:cs="Traditional Arabic"/>
          <w:color w:val="00B0F0"/>
          <w:sz w:val="36"/>
          <w:szCs w:val="36"/>
          <w:rtl/>
        </w:rPr>
        <w:t>مهاجر\1.000 من عدد السكان</w:t>
      </w:r>
      <w:r w:rsidRPr="00FC14D8">
        <w:rPr>
          <w:rFonts w:cs="Traditional Arabic"/>
          <w:color w:val="00B0F0"/>
          <w:sz w:val="36"/>
          <w:szCs w:val="36"/>
        </w:rPr>
        <w:br/>
      </w:r>
      <w:r w:rsidRPr="00FC14D8">
        <w:rPr>
          <w:rFonts w:cs="Traditional Arabic"/>
          <w:color w:val="00B0F0"/>
          <w:sz w:val="36"/>
          <w:szCs w:val="36"/>
          <w:rtl/>
        </w:rPr>
        <w:t>نسبة النوع</w:t>
      </w:r>
      <w:r w:rsidRPr="00FC14D8">
        <w:rPr>
          <w:rFonts w:cs="Traditional Arabic"/>
          <w:color w:val="00B0F0"/>
          <w:sz w:val="36"/>
          <w:szCs w:val="36"/>
        </w:rPr>
        <w:br/>
      </w:r>
      <w:r w:rsidRPr="00FC14D8">
        <w:rPr>
          <w:rFonts w:cs="Traditional Arabic"/>
          <w:color w:val="00B0F0"/>
          <w:sz w:val="36"/>
          <w:szCs w:val="36"/>
          <w:rtl/>
        </w:rPr>
        <w:t>عند الولادة: 1.05 ذكر / أنثى</w:t>
      </w:r>
      <w:r w:rsidRPr="00FC14D8">
        <w:rPr>
          <w:rFonts w:cs="Traditional Arabic"/>
          <w:color w:val="00B0F0"/>
          <w:sz w:val="36"/>
          <w:szCs w:val="36"/>
        </w:rPr>
        <w:br/>
      </w:r>
      <w:r w:rsidRPr="00FC14D8">
        <w:rPr>
          <w:rFonts w:cs="Traditional Arabic"/>
          <w:color w:val="00B0F0"/>
          <w:sz w:val="36"/>
          <w:szCs w:val="36"/>
          <w:rtl/>
        </w:rPr>
        <w:t>تحت 15 سنة: 1.04 ذكر / أنثى</w:t>
      </w:r>
      <w:r w:rsidRPr="00FC14D8">
        <w:rPr>
          <w:rFonts w:cs="Traditional Arabic"/>
          <w:color w:val="00B0F0"/>
          <w:sz w:val="36"/>
          <w:szCs w:val="36"/>
        </w:rPr>
        <w:br/>
        <w:t xml:space="preserve">15-64 </w:t>
      </w:r>
      <w:r w:rsidRPr="00FC14D8">
        <w:rPr>
          <w:rFonts w:cs="Traditional Arabic"/>
          <w:color w:val="00B0F0"/>
          <w:sz w:val="36"/>
          <w:szCs w:val="36"/>
          <w:rtl/>
        </w:rPr>
        <w:t>سنوات: 1.65 ذكر / أنثى</w:t>
      </w:r>
      <w:r w:rsidRPr="00FC14D8">
        <w:rPr>
          <w:rFonts w:cs="Traditional Arabic"/>
          <w:color w:val="00B0F0"/>
          <w:sz w:val="36"/>
          <w:szCs w:val="36"/>
        </w:rPr>
        <w:br/>
        <w:t xml:space="preserve">65 </w:t>
      </w:r>
      <w:r w:rsidRPr="00FC14D8">
        <w:rPr>
          <w:rFonts w:cs="Traditional Arabic"/>
          <w:color w:val="00B0F0"/>
          <w:sz w:val="36"/>
          <w:szCs w:val="36"/>
          <w:rtl/>
        </w:rPr>
        <w:t>سنة فما فوق: 2.56 ذكر / أنثى</w:t>
      </w:r>
      <w:r w:rsidRPr="00FC14D8">
        <w:rPr>
          <w:rFonts w:cs="Traditional Arabic"/>
          <w:color w:val="00B0F0"/>
          <w:sz w:val="36"/>
          <w:szCs w:val="36"/>
        </w:rPr>
        <w:br/>
      </w:r>
      <w:r w:rsidRPr="00FC14D8">
        <w:rPr>
          <w:rFonts w:cs="Traditional Arabic"/>
          <w:color w:val="00B0F0"/>
          <w:sz w:val="36"/>
          <w:szCs w:val="36"/>
          <w:rtl/>
        </w:rPr>
        <w:t>بالنسيةالسكان الكليّ: 1.47 ذكر / أنثى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معدل وفيات الأطفال</w:t>
      </w:r>
      <w:r w:rsidRPr="00FC14D8">
        <w:rPr>
          <w:rFonts w:cs="Traditional Arabic"/>
          <w:color w:val="00B0F0"/>
          <w:sz w:val="36"/>
          <w:szCs w:val="36"/>
        </w:rPr>
        <w:br/>
      </w:r>
      <w:r w:rsidRPr="00FC14D8">
        <w:rPr>
          <w:rFonts w:cs="Traditional Arabic"/>
          <w:color w:val="00B0F0"/>
          <w:sz w:val="36"/>
          <w:szCs w:val="36"/>
          <w:rtl/>
        </w:rPr>
        <w:t>المجموع: 15.58 وفاة /1.000 مواليد أحياء</w:t>
      </w:r>
      <w:r w:rsidRPr="00FC14D8">
        <w:rPr>
          <w:rFonts w:cs="Traditional Arabic"/>
          <w:color w:val="00B0F0"/>
          <w:sz w:val="36"/>
          <w:szCs w:val="36"/>
        </w:rPr>
        <w:br/>
      </w:r>
      <w:r w:rsidRPr="00FC14D8">
        <w:rPr>
          <w:rFonts w:cs="Traditional Arabic"/>
          <w:color w:val="00B0F0"/>
          <w:sz w:val="36"/>
          <w:szCs w:val="36"/>
          <w:rtl/>
        </w:rPr>
        <w:t>الأنثى: 12.69 وفاة /1.000 مواليد أحياء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الذكر: 18.32 وفاة /1.000 مواليد أحياء</w:t>
      </w:r>
      <w:r w:rsidRPr="00FC14D8">
        <w:rPr>
          <w:rFonts w:cs="Traditional Arabic"/>
          <w:color w:val="00B0F0"/>
          <w:sz w:val="36"/>
          <w:szCs w:val="36"/>
        </w:rPr>
        <w:br/>
      </w:r>
      <w:r w:rsidRPr="00FC14D8">
        <w:rPr>
          <w:rFonts w:cs="Traditional Arabic"/>
          <w:color w:val="00B0F0"/>
          <w:sz w:val="36"/>
          <w:szCs w:val="36"/>
          <w:rtl/>
        </w:rPr>
        <w:t>متوسط العمر المتوقع عند الولادة</w:t>
      </w:r>
      <w:r w:rsidRPr="00FC14D8">
        <w:rPr>
          <w:rFonts w:cs="Traditional Arabic"/>
          <w:color w:val="00B0F0"/>
          <w:sz w:val="36"/>
          <w:szCs w:val="36"/>
        </w:rPr>
        <w:br/>
      </w:r>
      <w:r w:rsidRPr="00FC14D8">
        <w:rPr>
          <w:rFonts w:cs="Traditional Arabic"/>
          <w:color w:val="00B0F0"/>
          <w:sz w:val="36"/>
          <w:szCs w:val="36"/>
          <w:rtl/>
        </w:rPr>
        <w:lastRenderedPageBreak/>
        <w:t>بالنسبة لعددالسكان الكليّ: 74.75 سنة</w:t>
      </w:r>
      <w:r w:rsidRPr="00FC14D8">
        <w:rPr>
          <w:rFonts w:cs="Traditional Arabic"/>
          <w:color w:val="00B0F0"/>
          <w:sz w:val="36"/>
          <w:szCs w:val="36"/>
        </w:rPr>
        <w:br/>
      </w:r>
      <w:r w:rsidRPr="00FC14D8">
        <w:rPr>
          <w:rFonts w:cs="Traditional Arabic"/>
          <w:color w:val="00B0F0"/>
          <w:sz w:val="36"/>
          <w:szCs w:val="36"/>
          <w:rtl/>
        </w:rPr>
        <w:t>الذكر: 72.28 سنة</w:t>
      </w:r>
      <w:r w:rsidRPr="00FC14D8">
        <w:rPr>
          <w:rFonts w:cs="Traditional Arabic"/>
          <w:color w:val="00B0F0"/>
          <w:sz w:val="36"/>
          <w:szCs w:val="36"/>
        </w:rPr>
        <w:br/>
      </w:r>
      <w:r w:rsidRPr="00FC14D8">
        <w:rPr>
          <w:rFonts w:cs="Traditional Arabic"/>
          <w:color w:val="00B0F0"/>
          <w:sz w:val="36"/>
          <w:szCs w:val="36"/>
          <w:rtl/>
        </w:rPr>
        <w:t>الأنثى: 77.35 سنة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معدل الخصوبة الكليّ</w:t>
      </w:r>
      <w:r w:rsidRPr="00FC14D8">
        <w:rPr>
          <w:rFonts w:cs="Traditional Arabic"/>
          <w:color w:val="00B0F0"/>
          <w:sz w:val="36"/>
          <w:szCs w:val="36"/>
        </w:rPr>
        <w:br/>
        <w:t xml:space="preserve">3.09 </w:t>
      </w:r>
      <w:r w:rsidRPr="00FC14D8">
        <w:rPr>
          <w:rFonts w:cs="Traditional Arabic"/>
          <w:color w:val="00B0F0"/>
          <w:sz w:val="36"/>
          <w:szCs w:val="36"/>
          <w:rtl/>
        </w:rPr>
        <w:t>طفل مولود / إمرأة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فيروس نقص المناعة / الأيدز - نسبة إنتشار بين البالغين</w:t>
      </w:r>
      <w:r w:rsidRPr="00FC14D8">
        <w:rPr>
          <w:rFonts w:cs="Traditional Arabic"/>
          <w:color w:val="00B0F0"/>
          <w:sz w:val="36"/>
          <w:szCs w:val="36"/>
        </w:rPr>
        <w:br/>
        <w:t>0.18</w:t>
      </w:r>
      <w:r w:rsidRPr="00FC14D8">
        <w:rPr>
          <w:rFonts w:cs="Traditional Arabic"/>
          <w:color w:val="00B0F0"/>
          <w:sz w:val="36"/>
          <w:szCs w:val="36"/>
          <w:rtl/>
        </w:rPr>
        <w:t xml:space="preserve"> ٪ </w:t>
      </w:r>
      <w:r w:rsidRPr="00FC14D8">
        <w:rPr>
          <w:rFonts w:cs="Traditional Arabic"/>
          <w:color w:val="00B0F0"/>
          <w:sz w:val="36"/>
          <w:szCs w:val="36"/>
        </w:rPr>
        <w:t>(2001)</w:t>
      </w:r>
      <w:r w:rsidRPr="00FC14D8">
        <w:rPr>
          <w:rFonts w:cs="Traditional Arabic"/>
          <w:color w:val="00B0F0"/>
          <w:sz w:val="36"/>
          <w:szCs w:val="36"/>
        </w:rPr>
        <w:br/>
      </w:r>
      <w:r w:rsidRPr="00FC14D8">
        <w:rPr>
          <w:rFonts w:cs="Traditional Arabic"/>
          <w:color w:val="00B0F0"/>
          <w:sz w:val="36"/>
          <w:szCs w:val="36"/>
          <w:rtl/>
        </w:rPr>
        <w:t>الجنسية</w:t>
      </w:r>
      <w:r w:rsidRPr="00FC14D8">
        <w:rPr>
          <w:rFonts w:cs="Traditional Arabic"/>
          <w:color w:val="00B0F0"/>
          <w:sz w:val="36"/>
          <w:szCs w:val="36"/>
        </w:rPr>
        <w:br/>
      </w:r>
      <w:r w:rsidRPr="00FC14D8">
        <w:rPr>
          <w:rFonts w:cs="Traditional Arabic"/>
          <w:color w:val="00B0F0"/>
          <w:sz w:val="36"/>
          <w:szCs w:val="36"/>
          <w:rtl/>
        </w:rPr>
        <w:t xml:space="preserve">الاسم: إماراتي </w:t>
      </w:r>
      <w:r w:rsidRPr="00FC14D8">
        <w:rPr>
          <w:rFonts w:cs="Traditional Arabic"/>
          <w:color w:val="00B0F0"/>
          <w:sz w:val="36"/>
          <w:szCs w:val="36"/>
        </w:rPr>
        <w:br/>
      </w:r>
      <w:r w:rsidRPr="00FC14D8">
        <w:rPr>
          <w:rFonts w:cs="Traditional Arabic"/>
          <w:color w:val="00B0F0"/>
          <w:sz w:val="36"/>
          <w:szCs w:val="36"/>
          <w:rtl/>
        </w:rPr>
        <w:t>الصفة: إماراتي</w:t>
      </w:r>
      <w:r w:rsidRPr="00FC14D8">
        <w:rPr>
          <w:rFonts w:cs="Traditional Arabic"/>
          <w:color w:val="00B0F0"/>
          <w:sz w:val="36"/>
          <w:szCs w:val="36"/>
        </w:rPr>
        <w:br/>
      </w:r>
      <w:r w:rsidRPr="00FC14D8">
        <w:rPr>
          <w:rFonts w:cs="Traditional Arabic"/>
          <w:color w:val="00B0F0"/>
          <w:sz w:val="36"/>
          <w:szCs w:val="36"/>
          <w:rtl/>
        </w:rPr>
        <w:t>المجموعات الإثنية</w:t>
      </w:r>
      <w:r w:rsidRPr="00FC14D8">
        <w:rPr>
          <w:rFonts w:cs="Traditional Arabic"/>
          <w:color w:val="00B0F0"/>
          <w:sz w:val="36"/>
          <w:szCs w:val="36"/>
        </w:rPr>
        <w:br/>
      </w:r>
      <w:r w:rsidRPr="00FC14D8">
        <w:rPr>
          <w:rFonts w:cs="Traditional Arabic"/>
          <w:color w:val="00B0F0"/>
          <w:sz w:val="36"/>
          <w:szCs w:val="36"/>
          <w:rtl/>
        </w:rPr>
        <w:t>إمراتي 19 ٪، عربي وإيراني آخر 23 ٪، الآسيوي الجنوبي 50 ٪، مغتربون آخرون (يتضمّن الغربيين والآسيويين الشرقيين) 8 ٪ (1982</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الملاحظة: مواطني الإمارات العربية المتحدة يشكلون أقل من 20 ٪ (1982</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الأديان</w:t>
      </w:r>
      <w:r w:rsidRPr="00FC14D8">
        <w:rPr>
          <w:rFonts w:cs="Traditional Arabic"/>
          <w:color w:val="00B0F0"/>
          <w:sz w:val="36"/>
          <w:szCs w:val="36"/>
        </w:rPr>
        <w:br/>
      </w:r>
      <w:r w:rsidRPr="00FC14D8">
        <w:rPr>
          <w:rFonts w:cs="Traditional Arabic"/>
          <w:color w:val="00B0F0"/>
          <w:sz w:val="36"/>
          <w:szCs w:val="36"/>
          <w:rtl/>
        </w:rPr>
        <w:t>مسلم 96 ٪ (شيعة 16 ٪)، هندوسي ومسيحي وأديان أخري 4 ٪</w:t>
      </w:r>
      <w:r w:rsidRPr="00FC14D8">
        <w:rPr>
          <w:rFonts w:cs="Traditional Arabic"/>
          <w:color w:val="00B0F0"/>
          <w:sz w:val="36"/>
          <w:szCs w:val="36"/>
        </w:rPr>
        <w:br/>
      </w:r>
      <w:r w:rsidRPr="00FC14D8">
        <w:rPr>
          <w:rFonts w:cs="Traditional Arabic"/>
          <w:color w:val="00B0F0"/>
          <w:sz w:val="36"/>
          <w:szCs w:val="36"/>
          <w:rtl/>
        </w:rPr>
        <w:t>اللغات</w:t>
      </w:r>
      <w:r w:rsidRPr="00FC14D8">
        <w:rPr>
          <w:rFonts w:cs="Traditional Arabic"/>
          <w:color w:val="00B0F0"/>
          <w:sz w:val="36"/>
          <w:szCs w:val="36"/>
        </w:rPr>
        <w:br/>
      </w:r>
      <w:r w:rsidRPr="00FC14D8">
        <w:rPr>
          <w:rFonts w:cs="Traditional Arabic"/>
          <w:color w:val="00B0F0"/>
          <w:sz w:val="36"/>
          <w:szCs w:val="36"/>
          <w:rtl/>
        </w:rPr>
        <w:t>العربي (لغة رسمية)، إنجليزي، فارسي، هندي، الأوردو</w:t>
      </w:r>
      <w:r w:rsidRPr="00FC14D8">
        <w:rPr>
          <w:rFonts w:cs="Traditional Arabic"/>
          <w:color w:val="00B0F0"/>
          <w:sz w:val="36"/>
          <w:szCs w:val="36"/>
        </w:rPr>
        <w:br/>
      </w:r>
      <w:r w:rsidRPr="00FC14D8">
        <w:rPr>
          <w:rFonts w:cs="Traditional Arabic"/>
          <w:color w:val="00B0F0"/>
          <w:sz w:val="36"/>
          <w:szCs w:val="36"/>
          <w:rtl/>
        </w:rPr>
        <w:t>القدرة علي القراءة والكتابة</w:t>
      </w:r>
      <w:r w:rsidRPr="00FC14D8">
        <w:rPr>
          <w:rFonts w:cs="Traditional Arabic"/>
          <w:color w:val="00B0F0"/>
          <w:sz w:val="36"/>
          <w:szCs w:val="36"/>
        </w:rPr>
        <w:br/>
      </w:r>
      <w:r w:rsidRPr="00FC14D8">
        <w:rPr>
          <w:rFonts w:cs="Traditional Arabic"/>
          <w:color w:val="00B0F0"/>
          <w:sz w:val="36"/>
          <w:szCs w:val="36"/>
          <w:rtl/>
        </w:rPr>
        <w:t>التعريف: من عمر 15 عام فما فوق يستطيع قراءة ويكتب</w:t>
      </w:r>
      <w:r w:rsidRPr="00FC14D8">
        <w:rPr>
          <w:rFonts w:cs="Traditional Arabic"/>
          <w:color w:val="00B0F0"/>
          <w:sz w:val="36"/>
          <w:szCs w:val="36"/>
        </w:rPr>
        <w:br/>
      </w:r>
      <w:r w:rsidRPr="00FC14D8">
        <w:rPr>
          <w:rFonts w:cs="Traditional Arabic"/>
          <w:color w:val="00B0F0"/>
          <w:sz w:val="36"/>
          <w:szCs w:val="36"/>
          <w:rtl/>
        </w:rPr>
        <w:t>بالنسبة لعدد السكان الكليّ: 77.9 ٪</w:t>
      </w:r>
      <w:r w:rsidRPr="00FC14D8">
        <w:rPr>
          <w:rFonts w:cs="Traditional Arabic"/>
          <w:color w:val="00B0F0"/>
          <w:sz w:val="36"/>
          <w:szCs w:val="36"/>
        </w:rPr>
        <w:br/>
      </w:r>
      <w:r w:rsidRPr="00FC14D8">
        <w:rPr>
          <w:rFonts w:cs="Traditional Arabic"/>
          <w:color w:val="00B0F0"/>
          <w:sz w:val="36"/>
          <w:szCs w:val="36"/>
          <w:rtl/>
        </w:rPr>
        <w:t>الذكر: 76.1 ٪</w:t>
      </w:r>
      <w:r w:rsidRPr="00FC14D8">
        <w:rPr>
          <w:rFonts w:cs="Traditional Arabic"/>
          <w:color w:val="00B0F0"/>
          <w:sz w:val="36"/>
          <w:szCs w:val="36"/>
        </w:rPr>
        <w:br/>
      </w:r>
      <w:r w:rsidRPr="00FC14D8">
        <w:rPr>
          <w:rFonts w:cs="Traditional Arabic"/>
          <w:color w:val="00B0F0"/>
          <w:sz w:val="36"/>
          <w:szCs w:val="36"/>
          <w:rtl/>
        </w:rPr>
        <w:t>الأنثى: 81.7 ٪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Pr>
        <w:br/>
      </w:r>
      <w:r w:rsidRPr="00FC14D8">
        <w:rPr>
          <w:rFonts w:cs="Traditional Arabic"/>
          <w:color w:val="00B0F0"/>
          <w:sz w:val="36"/>
          <w:szCs w:val="36"/>
          <w:rtl/>
        </w:rPr>
        <w:t>حكومة الإمارات</w:t>
      </w:r>
      <w:r w:rsidRPr="00FC14D8">
        <w:rPr>
          <w:rFonts w:cs="Traditional Arabic"/>
          <w:color w:val="00B0F0"/>
          <w:sz w:val="36"/>
          <w:szCs w:val="36"/>
        </w:rPr>
        <w:br/>
      </w:r>
      <w:r w:rsidRPr="00FC14D8">
        <w:rPr>
          <w:rFonts w:cs="Traditional Arabic"/>
          <w:color w:val="00B0F0"/>
          <w:sz w:val="36"/>
          <w:szCs w:val="36"/>
          <w:rtl/>
        </w:rPr>
        <w:t>الشكل الطويل التقليدي: الإمارات العربية المتحدة</w:t>
      </w:r>
      <w:r w:rsidRPr="00FC14D8">
        <w:rPr>
          <w:rFonts w:cs="Traditional Arabic"/>
          <w:color w:val="00B0F0"/>
          <w:sz w:val="36"/>
          <w:szCs w:val="36"/>
        </w:rPr>
        <w:br/>
      </w:r>
      <w:r w:rsidRPr="00FC14D8">
        <w:rPr>
          <w:rFonts w:cs="Traditional Arabic"/>
          <w:color w:val="00B0F0"/>
          <w:sz w:val="36"/>
          <w:szCs w:val="36"/>
          <w:rtl/>
        </w:rPr>
        <w:lastRenderedPageBreak/>
        <w:t>الشكل الطويل المحليّ: الإمارات العربية المتحدة</w:t>
      </w:r>
      <w:r w:rsidRPr="00FC14D8">
        <w:rPr>
          <w:rFonts w:cs="Traditional Arabic"/>
          <w:color w:val="00B0F0"/>
          <w:sz w:val="36"/>
          <w:szCs w:val="36"/>
        </w:rPr>
        <w:br/>
      </w:r>
      <w:r w:rsidRPr="00FC14D8">
        <w:rPr>
          <w:rFonts w:cs="Traditional Arabic"/>
          <w:color w:val="00B0F0"/>
          <w:sz w:val="36"/>
          <w:szCs w:val="36"/>
          <w:rtl/>
        </w:rPr>
        <w:t>المختصر: الإمارات العربية المتحدة</w:t>
      </w:r>
      <w:r w:rsidRPr="00FC14D8">
        <w:rPr>
          <w:rFonts w:cs="Traditional Arabic"/>
          <w:color w:val="00B0F0"/>
          <w:sz w:val="36"/>
          <w:szCs w:val="36"/>
        </w:rPr>
        <w:br/>
      </w:r>
      <w:r w:rsidRPr="00FC14D8">
        <w:rPr>
          <w:rFonts w:cs="Traditional Arabic"/>
          <w:color w:val="00B0F0"/>
          <w:sz w:val="36"/>
          <w:szCs w:val="36"/>
          <w:rtl/>
        </w:rPr>
        <w:t>نوع الحكومة</w:t>
      </w:r>
      <w:r w:rsidRPr="00FC14D8">
        <w:rPr>
          <w:rFonts w:cs="Traditional Arabic"/>
          <w:color w:val="00B0F0"/>
          <w:sz w:val="36"/>
          <w:szCs w:val="36"/>
        </w:rPr>
        <w:br/>
      </w:r>
      <w:r w:rsidRPr="00FC14D8">
        <w:rPr>
          <w:rFonts w:cs="Traditional Arabic"/>
          <w:color w:val="00B0F0"/>
          <w:sz w:val="36"/>
          <w:szCs w:val="36"/>
          <w:rtl/>
        </w:rPr>
        <w:t>إتحاد ذو سلطات محدّدة مخولة إلى حكومة الإمارات العربية المتحدة وبعض السلطات الأخري الخاصة بالمارات الأخري</w:t>
      </w:r>
      <w:r w:rsidRPr="00FC14D8">
        <w:rPr>
          <w:rFonts w:cs="Traditional Arabic"/>
          <w:color w:val="00B0F0"/>
          <w:sz w:val="36"/>
          <w:szCs w:val="36"/>
        </w:rPr>
        <w:br/>
      </w:r>
      <w:r w:rsidRPr="00FC14D8">
        <w:rPr>
          <w:rFonts w:cs="Traditional Arabic"/>
          <w:color w:val="00B0F0"/>
          <w:sz w:val="36"/>
          <w:szCs w:val="36"/>
          <w:rtl/>
        </w:rPr>
        <w:t>العاصمة</w:t>
      </w:r>
      <w:r w:rsidRPr="00FC14D8">
        <w:rPr>
          <w:rFonts w:cs="Traditional Arabic"/>
          <w:color w:val="00B0F0"/>
          <w:sz w:val="36"/>
          <w:szCs w:val="36"/>
        </w:rPr>
        <w:br/>
      </w:r>
      <w:r w:rsidRPr="00FC14D8">
        <w:rPr>
          <w:rFonts w:cs="Traditional Arabic"/>
          <w:color w:val="00B0F0"/>
          <w:sz w:val="36"/>
          <w:szCs w:val="36"/>
          <w:rtl/>
        </w:rPr>
        <w:t>أبو ظبي</w:t>
      </w:r>
      <w:r w:rsidRPr="00FC14D8">
        <w:rPr>
          <w:rFonts w:cs="Traditional Arabic"/>
          <w:color w:val="00B0F0"/>
          <w:sz w:val="36"/>
          <w:szCs w:val="36"/>
        </w:rPr>
        <w:br/>
      </w:r>
      <w:r w:rsidRPr="00FC14D8">
        <w:rPr>
          <w:rFonts w:cs="Traditional Arabic"/>
          <w:color w:val="00B0F0"/>
          <w:sz w:val="36"/>
          <w:szCs w:val="36"/>
          <w:rtl/>
        </w:rPr>
        <w:t>الأقسام الإدارية</w:t>
      </w:r>
      <w:r w:rsidRPr="00FC14D8">
        <w:rPr>
          <w:rFonts w:cs="Traditional Arabic"/>
          <w:color w:val="00B0F0"/>
          <w:sz w:val="36"/>
          <w:szCs w:val="36"/>
        </w:rPr>
        <w:br/>
        <w:t xml:space="preserve">7 </w:t>
      </w:r>
      <w:r w:rsidRPr="00FC14D8">
        <w:rPr>
          <w:rFonts w:cs="Traditional Arabic"/>
          <w:color w:val="00B0F0"/>
          <w:sz w:val="36"/>
          <w:szCs w:val="36"/>
          <w:rtl/>
        </w:rPr>
        <w:t>إمارات؛ أبو ظبي، عجمان، الفجيرة، الشارقة، دبي، الخيمة، أمّ القايواين</w:t>
      </w:r>
      <w:r w:rsidRPr="00FC14D8">
        <w:rPr>
          <w:rFonts w:cs="Traditional Arabic"/>
          <w:color w:val="00B0F0"/>
          <w:sz w:val="36"/>
          <w:szCs w:val="36"/>
        </w:rPr>
        <w:br/>
      </w:r>
      <w:r w:rsidRPr="00FC14D8">
        <w:rPr>
          <w:rFonts w:cs="Traditional Arabic"/>
          <w:color w:val="00B0F0"/>
          <w:sz w:val="36"/>
          <w:szCs w:val="36"/>
          <w:rtl/>
        </w:rPr>
        <w:t>الإستقلال</w:t>
      </w:r>
      <w:r w:rsidRPr="00FC14D8">
        <w:rPr>
          <w:rFonts w:cs="Traditional Arabic"/>
          <w:color w:val="00B0F0"/>
          <w:sz w:val="36"/>
          <w:szCs w:val="36"/>
        </w:rPr>
        <w:br/>
      </w:r>
      <w:r w:rsidRPr="00FC14D8">
        <w:rPr>
          <w:rFonts w:cs="Traditional Arabic"/>
          <w:color w:val="00B0F0"/>
          <w:sz w:val="36"/>
          <w:szCs w:val="36"/>
          <w:rtl/>
        </w:rPr>
        <w:t>ديسمبر/كانون الأول 1971 (من المملكة المتحدة</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العطلة الوطنية</w:t>
      </w:r>
      <w:r w:rsidRPr="00FC14D8">
        <w:rPr>
          <w:rFonts w:cs="Traditional Arabic"/>
          <w:color w:val="00B0F0"/>
          <w:sz w:val="36"/>
          <w:szCs w:val="36"/>
        </w:rPr>
        <w:br/>
      </w:r>
      <w:r w:rsidRPr="00FC14D8">
        <w:rPr>
          <w:rFonts w:cs="Traditional Arabic"/>
          <w:color w:val="00B0F0"/>
          <w:sz w:val="36"/>
          <w:szCs w:val="36"/>
          <w:rtl/>
        </w:rPr>
        <w:t>يوم الإستقلال، ديسمبر/كانون الأول (1971</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الدستور</w:t>
      </w:r>
      <w:r w:rsidRPr="00FC14D8">
        <w:rPr>
          <w:rFonts w:cs="Traditional Arabic"/>
          <w:color w:val="00B0F0"/>
          <w:sz w:val="36"/>
          <w:szCs w:val="36"/>
        </w:rPr>
        <w:br/>
      </w:r>
      <w:r w:rsidRPr="00FC14D8">
        <w:rPr>
          <w:rFonts w:cs="Traditional Arabic"/>
          <w:color w:val="00B0F0"/>
          <w:sz w:val="36"/>
          <w:szCs w:val="36"/>
          <w:rtl/>
        </w:rPr>
        <w:t>ديسمبر/كانون الأول 1971</w:t>
      </w:r>
      <w:r w:rsidRPr="00FC14D8">
        <w:rPr>
          <w:rFonts w:cs="Traditional Arabic"/>
          <w:color w:val="00B0F0"/>
          <w:sz w:val="36"/>
          <w:szCs w:val="36"/>
        </w:rPr>
        <w:br/>
      </w:r>
      <w:r w:rsidRPr="00FC14D8">
        <w:rPr>
          <w:rFonts w:cs="Traditional Arabic"/>
          <w:color w:val="00B0F0"/>
          <w:sz w:val="36"/>
          <w:szCs w:val="36"/>
          <w:rtl/>
        </w:rPr>
        <w:t>النظام القانوني</w:t>
      </w:r>
      <w:r w:rsidRPr="00FC14D8">
        <w:rPr>
          <w:rFonts w:cs="Traditional Arabic"/>
          <w:color w:val="00B0F0"/>
          <w:sz w:val="36"/>
          <w:szCs w:val="36"/>
        </w:rPr>
        <w:br/>
      </w:r>
      <w:r w:rsidRPr="00FC14D8">
        <w:rPr>
          <w:rFonts w:cs="Traditional Arabic"/>
          <w:color w:val="00B0F0"/>
          <w:sz w:val="36"/>
          <w:szCs w:val="36"/>
          <w:rtl/>
        </w:rPr>
        <w:t>نظام المحكمة الفيدرالية والذي تم تقديمه في 1971؛ كلّ كلّ الإمارات لها قانون علماني وإسلامي للمحاكم المدنية والعليا</w:t>
      </w:r>
      <w:r w:rsidRPr="00FC14D8">
        <w:rPr>
          <w:rFonts w:cs="Traditional Arabic"/>
          <w:color w:val="00B0F0"/>
          <w:sz w:val="36"/>
          <w:szCs w:val="36"/>
        </w:rPr>
        <w:br/>
      </w:r>
      <w:r w:rsidRPr="00FC14D8">
        <w:rPr>
          <w:rFonts w:cs="Traditional Arabic"/>
          <w:color w:val="00B0F0"/>
          <w:sz w:val="36"/>
          <w:szCs w:val="36"/>
          <w:rtl/>
        </w:rPr>
        <w:t>السلطة التنفيذية</w:t>
      </w:r>
      <w:r w:rsidRPr="00FC14D8">
        <w:rPr>
          <w:rFonts w:cs="Traditional Arabic"/>
          <w:color w:val="00B0F0"/>
          <w:sz w:val="36"/>
          <w:szCs w:val="36"/>
        </w:rPr>
        <w:br/>
      </w:r>
      <w:r w:rsidRPr="00FC14D8">
        <w:rPr>
          <w:rFonts w:cs="Traditional Arabic"/>
          <w:color w:val="00B0F0"/>
          <w:sz w:val="36"/>
          <w:szCs w:val="36"/>
          <w:rtl/>
        </w:rPr>
        <w:t>رئيس الدولة: الرّئيس زايد بن سلطان النهيّان (منذ ديسمبر 1971)، حاكم أبو ظبي (منذ 6 أغسطس 1966) ونائب الرئيس: مكتوم بن راشد المكتوم (منذ 8 أكتوبر 1990)، حاكم دبي</w:t>
      </w:r>
      <w:r w:rsidRPr="00FC14D8">
        <w:rPr>
          <w:rFonts w:cs="Traditional Arabic"/>
          <w:color w:val="00B0F0"/>
          <w:sz w:val="36"/>
          <w:szCs w:val="36"/>
        </w:rPr>
        <w:br/>
      </w:r>
      <w:r w:rsidRPr="00FC14D8">
        <w:rPr>
          <w:rFonts w:cs="Traditional Arabic"/>
          <w:color w:val="00B0F0"/>
          <w:sz w:val="36"/>
          <w:szCs w:val="36"/>
          <w:rtl/>
        </w:rPr>
        <w:t>ملاحظة: هناك أيضا المجلس الأعلى لاتحاد الامارات والذي يتكون من حكّام الامارات السبع؛ وهو يمثل السلطة الدستورية العليا في البلاد حيث يجتمع أربع مرات كل سنة</w:t>
      </w:r>
      <w:r w:rsidRPr="00FC14D8">
        <w:rPr>
          <w:rFonts w:cs="Traditional Arabic"/>
          <w:color w:val="00B0F0"/>
          <w:sz w:val="36"/>
          <w:szCs w:val="36"/>
        </w:rPr>
        <w:br/>
      </w:r>
      <w:r w:rsidRPr="00FC14D8">
        <w:rPr>
          <w:rFonts w:cs="Traditional Arabic"/>
          <w:color w:val="00B0F0"/>
          <w:sz w:val="36"/>
          <w:szCs w:val="36"/>
          <w:rtl/>
        </w:rPr>
        <w:t>رئيس الحكومة: مكتوم بن راشد المكتوم (منذ 8 أكتوبر 1990</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lastRenderedPageBreak/>
        <w:t>الوزارة: مجلس الوزراء يعيّن من قبل الرئيس</w:t>
      </w:r>
      <w:r w:rsidRPr="00FC14D8">
        <w:rPr>
          <w:rFonts w:cs="Traditional Arabic"/>
          <w:color w:val="00B0F0"/>
          <w:sz w:val="36"/>
          <w:szCs w:val="36"/>
        </w:rPr>
        <w:br/>
      </w:r>
      <w:r w:rsidRPr="00FC14D8">
        <w:rPr>
          <w:rFonts w:cs="Traditional Arabic"/>
          <w:color w:val="00B0F0"/>
          <w:sz w:val="36"/>
          <w:szCs w:val="36"/>
          <w:rtl/>
        </w:rPr>
        <w:t>الإنتخابات: الرئيس ونائب الرئيس إنتخبا بالمجلس الأعلى للامارات المتحدة (مجموعة من سبعة ناخبين) لمدة خمسة سنوات</w:t>
      </w:r>
      <w:r w:rsidRPr="00FC14D8">
        <w:rPr>
          <w:rFonts w:cs="Traditional Arabic"/>
          <w:color w:val="00B0F0"/>
          <w:sz w:val="36"/>
          <w:szCs w:val="36"/>
        </w:rPr>
        <w:br/>
      </w:r>
      <w:r w:rsidRPr="00FC14D8">
        <w:rPr>
          <w:rFonts w:cs="Traditional Arabic"/>
          <w:color w:val="00B0F0"/>
          <w:sz w:val="36"/>
          <w:szCs w:val="36"/>
          <w:rtl/>
        </w:rPr>
        <w:t>السلطة التشريعية</w:t>
      </w:r>
      <w:r w:rsidRPr="00FC14D8">
        <w:rPr>
          <w:rFonts w:cs="Traditional Arabic"/>
          <w:color w:val="00B0F0"/>
          <w:sz w:val="36"/>
          <w:szCs w:val="36"/>
        </w:rPr>
        <w:br/>
      </w:r>
      <w:r w:rsidRPr="00FC14D8">
        <w:rPr>
          <w:rFonts w:cs="Traditional Arabic"/>
          <w:color w:val="00B0F0"/>
          <w:sz w:val="36"/>
          <w:szCs w:val="36"/>
          <w:rtl/>
        </w:rPr>
        <w:t>مجلس الأتحاد الوطني (40 مقعد؛ الأعضاء يعيّنوا من قبل حكّام الدول الأعضاء لفترة سنتين</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السلطة القضائية</w:t>
      </w:r>
      <w:r w:rsidRPr="00FC14D8">
        <w:rPr>
          <w:rFonts w:cs="Traditional Arabic"/>
          <w:color w:val="00B0F0"/>
          <w:sz w:val="36"/>
          <w:szCs w:val="36"/>
        </w:rPr>
        <w:br/>
      </w:r>
      <w:r w:rsidRPr="00FC14D8">
        <w:rPr>
          <w:rFonts w:cs="Traditional Arabic"/>
          <w:color w:val="00B0F0"/>
          <w:sz w:val="36"/>
          <w:szCs w:val="36"/>
          <w:rtl/>
        </w:rPr>
        <w:t>محكمة الإتحاد العليا (يتم تعيين القضاة من قبل الرئيس</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التمثيل الدبلوماسي في الولايات المتّحدة</w:t>
      </w:r>
      <w:r w:rsidRPr="00FC14D8">
        <w:rPr>
          <w:rFonts w:cs="Traditional Arabic"/>
          <w:color w:val="00B0F0"/>
          <w:sz w:val="36"/>
          <w:szCs w:val="36"/>
        </w:rPr>
        <w:br/>
      </w:r>
      <w:r w:rsidRPr="00FC14D8">
        <w:rPr>
          <w:rFonts w:cs="Traditional Arabic"/>
          <w:color w:val="00B0F0"/>
          <w:sz w:val="36"/>
          <w:szCs w:val="36"/>
          <w:rtl/>
        </w:rPr>
        <w:t>رئيس البعثة: قال السفير أسري أحمد الظاهري</w:t>
      </w:r>
      <w:r w:rsidRPr="00FC14D8">
        <w:rPr>
          <w:rFonts w:cs="Traditional Arabic"/>
          <w:color w:val="00B0F0"/>
          <w:sz w:val="36"/>
          <w:szCs w:val="36"/>
        </w:rPr>
        <w:br/>
      </w:r>
      <w:r w:rsidRPr="00FC14D8">
        <w:rPr>
          <w:rFonts w:cs="Traditional Arabic"/>
          <w:color w:val="00B0F0"/>
          <w:sz w:val="36"/>
          <w:szCs w:val="36"/>
          <w:rtl/>
        </w:rPr>
        <w:t>التمثيل الدبلوماسي من الولايات المتّحدة</w:t>
      </w:r>
      <w:r w:rsidRPr="00FC14D8">
        <w:rPr>
          <w:rFonts w:cs="Traditional Arabic"/>
          <w:color w:val="00B0F0"/>
          <w:sz w:val="36"/>
          <w:szCs w:val="36"/>
        </w:rPr>
        <w:br/>
      </w:r>
      <w:r w:rsidRPr="00FC14D8">
        <w:rPr>
          <w:rFonts w:cs="Traditional Arabic"/>
          <w:color w:val="00B0F0"/>
          <w:sz w:val="36"/>
          <w:szCs w:val="36"/>
          <w:rtl/>
        </w:rPr>
        <w:t>رئيس البعثة: السفيرة مارسيل إم . وهبة</w:t>
      </w:r>
      <w:r w:rsidRPr="00FC14D8">
        <w:rPr>
          <w:rFonts w:cs="Traditional Arabic"/>
          <w:color w:val="00B0F0"/>
          <w:sz w:val="36"/>
          <w:szCs w:val="36"/>
        </w:rPr>
        <w:br/>
      </w:r>
      <w:r w:rsidRPr="00FC14D8">
        <w:rPr>
          <w:rFonts w:cs="Traditional Arabic"/>
          <w:color w:val="00B0F0"/>
          <w:sz w:val="36"/>
          <w:szCs w:val="36"/>
        </w:rPr>
        <w:br/>
      </w:r>
      <w:r w:rsidRPr="00FC14D8">
        <w:rPr>
          <w:rFonts w:cs="Traditional Arabic"/>
          <w:color w:val="00B0F0"/>
          <w:sz w:val="36"/>
          <w:szCs w:val="36"/>
          <w:rtl/>
        </w:rPr>
        <w:t>إقتصاد الإمارات</w:t>
      </w:r>
      <w:r w:rsidRPr="00FC14D8">
        <w:rPr>
          <w:rFonts w:cs="Traditional Arabic"/>
          <w:color w:val="00B0F0"/>
          <w:sz w:val="36"/>
          <w:szCs w:val="36"/>
        </w:rPr>
        <w:br/>
      </w:r>
      <w:r w:rsidRPr="00FC14D8">
        <w:rPr>
          <w:rFonts w:cs="Traditional Arabic"/>
          <w:color w:val="00B0F0"/>
          <w:sz w:val="36"/>
          <w:szCs w:val="36"/>
          <w:rtl/>
        </w:rPr>
        <w:t>نظرة عامّة علي الأقتصاد</w:t>
      </w:r>
      <w:r w:rsidRPr="00FC14D8">
        <w:rPr>
          <w:rFonts w:cs="Traditional Arabic"/>
          <w:color w:val="00B0F0"/>
          <w:sz w:val="36"/>
          <w:szCs w:val="36"/>
        </w:rPr>
        <w:br/>
      </w:r>
      <w:r w:rsidRPr="00FC14D8">
        <w:rPr>
          <w:rFonts w:cs="Traditional Arabic"/>
          <w:color w:val="00B0F0"/>
          <w:sz w:val="36"/>
          <w:szCs w:val="36"/>
          <w:rtl/>
        </w:rPr>
        <w:t>تملك الإمارات العربية المتحدة إقتصادا مفتوحا بمعدل دخل عالي للفرد وفائض تجاري سنوي كبير. تعتمد ثروتها على النفط والغاز (حوالي 33 ٪ من الناتج المحلي الإجمالي)، وتتقلّب ثروات الإقتصاد بأسعار تلك السلع. منذ 1973، مرّت الإمارات العربية المتحدة بتحول كبير من مجرد منطقة صحراوية فقيرة إلى دولة عصرية ذات مستوى عالي من المعيشة</w:t>
      </w:r>
      <w:r w:rsidRPr="00FC14D8">
        <w:rPr>
          <w:rFonts w:cs="Traditional Arabic"/>
          <w:color w:val="00B0F0"/>
          <w:sz w:val="36"/>
          <w:szCs w:val="36"/>
        </w:rPr>
        <w:br/>
      </w:r>
      <w:r w:rsidRPr="00FC14D8">
        <w:rPr>
          <w:rFonts w:cs="Traditional Arabic"/>
          <w:color w:val="00B0F0"/>
          <w:sz w:val="36"/>
          <w:szCs w:val="36"/>
          <w:rtl/>
        </w:rPr>
        <w:t>الناتج المحلي الإجمالي</w:t>
      </w:r>
      <w:r w:rsidRPr="00FC14D8">
        <w:rPr>
          <w:rFonts w:cs="Traditional Arabic"/>
          <w:color w:val="00B0F0"/>
          <w:sz w:val="36"/>
          <w:szCs w:val="36"/>
        </w:rPr>
        <w:br/>
      </w:r>
      <w:r w:rsidRPr="00FC14D8">
        <w:rPr>
          <w:rFonts w:cs="Traditional Arabic"/>
          <w:color w:val="00B0F0"/>
          <w:sz w:val="36"/>
          <w:szCs w:val="36"/>
          <w:rtl/>
        </w:rPr>
        <w:t>تعادل القوى الشرائية - 53 بليون دولار (2002</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الناتج المحلي الإجمالي - معدّل النمو الحقيقي</w:t>
      </w:r>
      <w:r w:rsidRPr="00FC14D8">
        <w:rPr>
          <w:rFonts w:cs="Traditional Arabic"/>
          <w:color w:val="00B0F0"/>
          <w:sz w:val="36"/>
          <w:szCs w:val="36"/>
        </w:rPr>
        <w:br/>
        <w:t>2.4</w:t>
      </w:r>
      <w:r w:rsidRPr="00FC14D8">
        <w:rPr>
          <w:rFonts w:cs="Traditional Arabic"/>
          <w:color w:val="00B0F0"/>
          <w:sz w:val="36"/>
          <w:szCs w:val="36"/>
          <w:rtl/>
        </w:rPr>
        <w:t xml:space="preserve"> ٪ </w:t>
      </w:r>
      <w:r w:rsidRPr="00FC14D8">
        <w:rPr>
          <w:rFonts w:cs="Traditional Arabic"/>
          <w:color w:val="00B0F0"/>
          <w:sz w:val="36"/>
          <w:szCs w:val="36"/>
        </w:rPr>
        <w:t>(2002)</w:t>
      </w:r>
      <w:r w:rsidRPr="00FC14D8">
        <w:rPr>
          <w:rFonts w:cs="Traditional Arabic"/>
          <w:color w:val="00B0F0"/>
          <w:sz w:val="36"/>
          <w:szCs w:val="36"/>
        </w:rPr>
        <w:br/>
      </w:r>
      <w:r w:rsidRPr="00FC14D8">
        <w:rPr>
          <w:rFonts w:cs="Traditional Arabic"/>
          <w:color w:val="00B0F0"/>
          <w:sz w:val="36"/>
          <w:szCs w:val="36"/>
          <w:rtl/>
        </w:rPr>
        <w:t>الناتج المحلي الإجمالي - لكل فرد</w:t>
      </w:r>
      <w:r w:rsidRPr="00FC14D8">
        <w:rPr>
          <w:rFonts w:cs="Traditional Arabic"/>
          <w:color w:val="00B0F0"/>
          <w:sz w:val="36"/>
          <w:szCs w:val="36"/>
        </w:rPr>
        <w:br/>
      </w:r>
      <w:r w:rsidRPr="00FC14D8">
        <w:rPr>
          <w:rFonts w:cs="Traditional Arabic"/>
          <w:color w:val="00B0F0"/>
          <w:sz w:val="36"/>
          <w:szCs w:val="36"/>
          <w:rtl/>
        </w:rPr>
        <w:t>تعادل القوى الشرائية - 22.000 دولار (2002</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lastRenderedPageBreak/>
        <w:t>الناتج المحلي الإجمالي – تبعا لكل قطاع أعمال</w:t>
      </w:r>
      <w:r w:rsidRPr="00FC14D8">
        <w:rPr>
          <w:rFonts w:cs="Traditional Arabic"/>
          <w:color w:val="00B0F0"/>
          <w:sz w:val="36"/>
          <w:szCs w:val="36"/>
        </w:rPr>
        <w:br/>
      </w:r>
      <w:r w:rsidRPr="00FC14D8">
        <w:rPr>
          <w:rFonts w:cs="Traditional Arabic"/>
          <w:color w:val="00B0F0"/>
          <w:sz w:val="36"/>
          <w:szCs w:val="36"/>
          <w:rtl/>
        </w:rPr>
        <w:t>الزراعة: 3 ٪</w:t>
      </w:r>
      <w:r w:rsidRPr="00FC14D8">
        <w:rPr>
          <w:rFonts w:cs="Traditional Arabic"/>
          <w:color w:val="00B0F0"/>
          <w:sz w:val="36"/>
          <w:szCs w:val="36"/>
        </w:rPr>
        <w:br/>
      </w:r>
      <w:r w:rsidRPr="00FC14D8">
        <w:rPr>
          <w:rFonts w:cs="Traditional Arabic"/>
          <w:color w:val="00B0F0"/>
          <w:sz w:val="36"/>
          <w:szCs w:val="36"/>
          <w:rtl/>
        </w:rPr>
        <w:t>الصناعة: 46 ٪</w:t>
      </w:r>
      <w:r w:rsidRPr="00FC14D8">
        <w:rPr>
          <w:rFonts w:cs="Traditional Arabic"/>
          <w:color w:val="00B0F0"/>
          <w:sz w:val="36"/>
          <w:szCs w:val="36"/>
        </w:rPr>
        <w:br/>
      </w:r>
      <w:r w:rsidRPr="00FC14D8">
        <w:rPr>
          <w:rFonts w:cs="Traditional Arabic"/>
          <w:color w:val="00B0F0"/>
          <w:sz w:val="36"/>
          <w:szCs w:val="36"/>
          <w:rtl/>
        </w:rPr>
        <w:t>الخدمات: 51 ٪ (2000</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نسبة تضّخم (سعر مواد إستهلاكية</w:t>
      </w:r>
      <w:r w:rsidRPr="00FC14D8">
        <w:rPr>
          <w:rFonts w:cs="Traditional Arabic"/>
          <w:color w:val="00B0F0"/>
          <w:sz w:val="36"/>
          <w:szCs w:val="36"/>
        </w:rPr>
        <w:t>)</w:t>
      </w:r>
      <w:r w:rsidRPr="00FC14D8">
        <w:rPr>
          <w:rFonts w:cs="Traditional Arabic"/>
          <w:color w:val="00B0F0"/>
          <w:sz w:val="36"/>
          <w:szCs w:val="36"/>
        </w:rPr>
        <w:br/>
        <w:t>2.8</w:t>
      </w:r>
      <w:r w:rsidRPr="00FC14D8">
        <w:rPr>
          <w:rFonts w:cs="Traditional Arabic"/>
          <w:color w:val="00B0F0"/>
          <w:sz w:val="36"/>
          <w:szCs w:val="36"/>
          <w:rtl/>
        </w:rPr>
        <w:t xml:space="preserve"> ٪ </w:t>
      </w:r>
      <w:r w:rsidRPr="00FC14D8">
        <w:rPr>
          <w:rFonts w:cs="Traditional Arabic"/>
          <w:color w:val="00B0F0"/>
          <w:sz w:val="36"/>
          <w:szCs w:val="36"/>
        </w:rPr>
        <w:t>(2002)</w:t>
      </w:r>
      <w:r w:rsidRPr="00FC14D8">
        <w:rPr>
          <w:rFonts w:cs="Traditional Arabic"/>
          <w:color w:val="00B0F0"/>
          <w:sz w:val="36"/>
          <w:szCs w:val="36"/>
        </w:rPr>
        <w:br/>
      </w:r>
      <w:r w:rsidRPr="00FC14D8">
        <w:rPr>
          <w:rFonts w:cs="Traditional Arabic"/>
          <w:color w:val="00B0F0"/>
          <w:sz w:val="36"/>
          <w:szCs w:val="36"/>
          <w:rtl/>
        </w:rPr>
        <w:t>قوة العمل</w:t>
      </w:r>
      <w:r w:rsidRPr="00FC14D8">
        <w:rPr>
          <w:rFonts w:cs="Traditional Arabic"/>
          <w:color w:val="00B0F0"/>
          <w:sz w:val="36"/>
          <w:szCs w:val="36"/>
        </w:rPr>
        <w:br/>
        <w:t xml:space="preserve">1.6 </w:t>
      </w:r>
      <w:r w:rsidRPr="00FC14D8">
        <w:rPr>
          <w:rFonts w:cs="Traditional Arabic"/>
          <w:color w:val="00B0F0"/>
          <w:sz w:val="36"/>
          <w:szCs w:val="36"/>
          <w:rtl/>
        </w:rPr>
        <w:t>مليون (2000</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الملاحظة: 73.9 ٪ من السكان في عمر 15-64 غير وطنيين ( 2002 يوليو</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قوة العمل - بالوظيفة</w:t>
      </w:r>
      <w:r w:rsidRPr="00FC14D8">
        <w:rPr>
          <w:rFonts w:cs="Traditional Arabic"/>
          <w:color w:val="00B0F0"/>
          <w:sz w:val="36"/>
          <w:szCs w:val="36"/>
        </w:rPr>
        <w:br/>
      </w:r>
      <w:r w:rsidRPr="00FC14D8">
        <w:rPr>
          <w:rFonts w:cs="Traditional Arabic"/>
          <w:color w:val="00B0F0"/>
          <w:sz w:val="36"/>
          <w:szCs w:val="36"/>
          <w:rtl/>
        </w:rPr>
        <w:t>خدمات 78 ٪، صناعة 15 ٪، زراعة 7 ٪ (2000</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الميزانية</w:t>
      </w:r>
      <w:r w:rsidRPr="00FC14D8">
        <w:rPr>
          <w:rFonts w:cs="Traditional Arabic"/>
          <w:color w:val="00B0F0"/>
          <w:sz w:val="36"/>
          <w:szCs w:val="36"/>
        </w:rPr>
        <w:br/>
      </w:r>
      <w:r w:rsidRPr="00FC14D8">
        <w:rPr>
          <w:rFonts w:cs="Traditional Arabic"/>
          <w:color w:val="00B0F0"/>
          <w:sz w:val="36"/>
          <w:szCs w:val="36"/>
          <w:rtl/>
        </w:rPr>
        <w:t>العائدات: 20 بليون دولار</w:t>
      </w:r>
      <w:r w:rsidRPr="00FC14D8">
        <w:rPr>
          <w:rFonts w:cs="Traditional Arabic"/>
          <w:color w:val="00B0F0"/>
          <w:sz w:val="36"/>
          <w:szCs w:val="36"/>
        </w:rPr>
        <w:br/>
      </w:r>
      <w:r w:rsidRPr="00FC14D8">
        <w:rPr>
          <w:rFonts w:cs="Traditional Arabic"/>
          <w:color w:val="00B0F0"/>
          <w:sz w:val="36"/>
          <w:szCs w:val="36"/>
          <w:rtl/>
        </w:rPr>
        <w:t>الإنفاق: 22بليون دولار، (2000</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الصناعات</w:t>
      </w:r>
      <w:r w:rsidRPr="00FC14D8">
        <w:rPr>
          <w:rFonts w:cs="Traditional Arabic"/>
          <w:color w:val="00B0F0"/>
          <w:sz w:val="36"/>
          <w:szCs w:val="36"/>
        </w:rPr>
        <w:br/>
      </w:r>
      <w:r w:rsidRPr="00FC14D8">
        <w:rPr>
          <w:rFonts w:cs="Traditional Arabic"/>
          <w:color w:val="00B0F0"/>
          <w:sz w:val="36"/>
          <w:szCs w:val="36"/>
          <w:rtl/>
        </w:rPr>
        <w:t>النفط، صيد الأسماك، مواد بتروكيمياوية، مواد بناء،صناعة الزوارق، الحرف</w:t>
      </w:r>
      <w:r w:rsidRPr="00FC14D8">
        <w:rPr>
          <w:rFonts w:cs="Traditional Arabic"/>
          <w:color w:val="00B0F0"/>
          <w:sz w:val="36"/>
          <w:szCs w:val="36"/>
        </w:rPr>
        <w:br/>
      </w:r>
      <w:r w:rsidRPr="00FC14D8">
        <w:rPr>
          <w:rFonts w:cs="Traditional Arabic"/>
          <w:color w:val="00B0F0"/>
          <w:sz w:val="36"/>
          <w:szCs w:val="36"/>
          <w:rtl/>
        </w:rPr>
        <w:t>معدّل نمو الإنتاج الصناعي</w:t>
      </w:r>
      <w:r w:rsidRPr="00FC14D8">
        <w:rPr>
          <w:rFonts w:cs="Traditional Arabic"/>
          <w:color w:val="00B0F0"/>
          <w:sz w:val="36"/>
          <w:szCs w:val="36"/>
        </w:rPr>
        <w:br/>
        <w:t>4</w:t>
      </w:r>
      <w:r w:rsidRPr="00FC14D8">
        <w:rPr>
          <w:rFonts w:cs="Traditional Arabic"/>
          <w:color w:val="00B0F0"/>
          <w:sz w:val="36"/>
          <w:szCs w:val="36"/>
          <w:rtl/>
        </w:rPr>
        <w:t xml:space="preserve"> ٪ </w:t>
      </w:r>
      <w:r w:rsidRPr="00FC14D8">
        <w:rPr>
          <w:rFonts w:cs="Traditional Arabic"/>
          <w:color w:val="00B0F0"/>
          <w:sz w:val="36"/>
          <w:szCs w:val="36"/>
        </w:rPr>
        <w:t>(2000)</w:t>
      </w:r>
      <w:r w:rsidRPr="00FC14D8">
        <w:rPr>
          <w:rFonts w:cs="Traditional Arabic"/>
          <w:color w:val="00B0F0"/>
          <w:sz w:val="36"/>
          <w:szCs w:val="36"/>
        </w:rPr>
        <w:br/>
      </w:r>
      <w:r w:rsidRPr="00FC14D8">
        <w:rPr>
          <w:rFonts w:cs="Traditional Arabic"/>
          <w:color w:val="00B0F0"/>
          <w:sz w:val="36"/>
          <w:szCs w:val="36"/>
          <w:rtl/>
        </w:rPr>
        <w:t>الإنتاج من النفط</w:t>
      </w:r>
      <w:r w:rsidRPr="00FC14D8">
        <w:rPr>
          <w:rFonts w:cs="Traditional Arabic"/>
          <w:color w:val="00B0F0"/>
          <w:sz w:val="36"/>
          <w:szCs w:val="36"/>
        </w:rPr>
        <w:br/>
        <w:t xml:space="preserve">2.566 </w:t>
      </w:r>
      <w:r w:rsidRPr="00FC14D8">
        <w:rPr>
          <w:rFonts w:cs="Traditional Arabic"/>
          <w:color w:val="00B0F0"/>
          <w:sz w:val="36"/>
          <w:szCs w:val="36"/>
          <w:rtl/>
        </w:rPr>
        <w:t>مليون برميل / يوم (2001</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الإستهلاك من النفط</w:t>
      </w:r>
      <w:r w:rsidRPr="00FC14D8">
        <w:rPr>
          <w:rFonts w:cs="Traditional Arabic"/>
          <w:color w:val="00B0F0"/>
          <w:sz w:val="36"/>
          <w:szCs w:val="36"/>
        </w:rPr>
        <w:br/>
        <w:t xml:space="preserve">310.000 </w:t>
      </w:r>
      <w:r w:rsidRPr="00FC14D8">
        <w:rPr>
          <w:rFonts w:cs="Traditional Arabic"/>
          <w:color w:val="00B0F0"/>
          <w:sz w:val="36"/>
          <w:szCs w:val="36"/>
          <w:rtl/>
        </w:rPr>
        <w:t>برميل / يوم (2001</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نفط - إحتياطيات ثابتة</w:t>
      </w:r>
      <w:r w:rsidRPr="00FC14D8">
        <w:rPr>
          <w:rFonts w:cs="Traditional Arabic"/>
          <w:color w:val="00B0F0"/>
          <w:sz w:val="36"/>
          <w:szCs w:val="36"/>
        </w:rPr>
        <w:br/>
        <w:t xml:space="preserve">80.31 </w:t>
      </w:r>
      <w:r w:rsidRPr="00FC14D8">
        <w:rPr>
          <w:rFonts w:cs="Traditional Arabic"/>
          <w:color w:val="00B0F0"/>
          <w:sz w:val="36"/>
          <w:szCs w:val="36"/>
          <w:rtl/>
        </w:rPr>
        <w:t>بليون برميل (2002 يناير</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غاز طبيعي - إحتياطيات ثابتة</w:t>
      </w:r>
      <w:r w:rsidRPr="00FC14D8">
        <w:rPr>
          <w:rFonts w:cs="Traditional Arabic"/>
          <w:color w:val="00B0F0"/>
          <w:sz w:val="36"/>
          <w:szCs w:val="36"/>
        </w:rPr>
        <w:br/>
      </w:r>
      <w:r w:rsidRPr="00FC14D8">
        <w:rPr>
          <w:rFonts w:cs="Traditional Arabic"/>
          <w:color w:val="00B0F0"/>
          <w:sz w:val="36"/>
          <w:szCs w:val="36"/>
        </w:rPr>
        <w:lastRenderedPageBreak/>
        <w:t xml:space="preserve">5.892 </w:t>
      </w:r>
      <w:r w:rsidRPr="00FC14D8">
        <w:rPr>
          <w:rFonts w:cs="Traditional Arabic"/>
          <w:color w:val="00B0F0"/>
          <w:sz w:val="36"/>
          <w:szCs w:val="36"/>
          <w:rtl/>
        </w:rPr>
        <w:t>تريليون متر مكعب (2002 يناير</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منتجات زراعية</w:t>
      </w:r>
      <w:r w:rsidRPr="00FC14D8">
        <w:rPr>
          <w:rFonts w:cs="Traditional Arabic"/>
          <w:color w:val="00B0F0"/>
          <w:sz w:val="36"/>
          <w:szCs w:val="36"/>
        </w:rPr>
        <w:br/>
      </w:r>
      <w:r w:rsidRPr="00FC14D8">
        <w:rPr>
          <w:rFonts w:cs="Traditional Arabic"/>
          <w:color w:val="00B0F0"/>
          <w:sz w:val="36"/>
          <w:szCs w:val="36"/>
          <w:rtl/>
        </w:rPr>
        <w:t>التمر، الخضار، البطيخ؛ الدواجن، البيض، منتجات الألبان؛ السمك</w:t>
      </w:r>
      <w:r w:rsidRPr="00FC14D8">
        <w:rPr>
          <w:rFonts w:cs="Traditional Arabic"/>
          <w:color w:val="00B0F0"/>
          <w:sz w:val="36"/>
          <w:szCs w:val="36"/>
        </w:rPr>
        <w:br/>
      </w:r>
      <w:r w:rsidRPr="00FC14D8">
        <w:rPr>
          <w:rFonts w:cs="Traditional Arabic"/>
          <w:color w:val="00B0F0"/>
          <w:sz w:val="36"/>
          <w:szCs w:val="36"/>
          <w:rtl/>
        </w:rPr>
        <w:t>الصادرات</w:t>
      </w:r>
      <w:r w:rsidRPr="00FC14D8">
        <w:rPr>
          <w:rFonts w:cs="Traditional Arabic"/>
          <w:color w:val="00B0F0"/>
          <w:sz w:val="36"/>
          <w:szCs w:val="36"/>
        </w:rPr>
        <w:br/>
        <w:t xml:space="preserve">44.9 </w:t>
      </w:r>
      <w:r w:rsidRPr="00FC14D8">
        <w:rPr>
          <w:rFonts w:cs="Traditional Arabic"/>
          <w:color w:val="00B0F0"/>
          <w:sz w:val="36"/>
          <w:szCs w:val="36"/>
          <w:rtl/>
        </w:rPr>
        <w:t>بليون دولار</w:t>
      </w:r>
      <w:r w:rsidRPr="00FC14D8">
        <w:rPr>
          <w:rFonts w:cs="Traditional Arabic"/>
          <w:color w:val="00B0F0"/>
          <w:sz w:val="36"/>
          <w:szCs w:val="36"/>
        </w:rPr>
        <w:br/>
      </w:r>
      <w:r w:rsidRPr="00FC14D8">
        <w:rPr>
          <w:rFonts w:cs="Traditional Arabic"/>
          <w:color w:val="00B0F0"/>
          <w:sz w:val="36"/>
          <w:szCs w:val="36"/>
          <w:rtl/>
        </w:rPr>
        <w:t>الصادرات من السلع</w:t>
      </w:r>
      <w:r w:rsidRPr="00FC14D8">
        <w:rPr>
          <w:rFonts w:cs="Traditional Arabic"/>
          <w:color w:val="00B0F0"/>
          <w:sz w:val="36"/>
          <w:szCs w:val="36"/>
        </w:rPr>
        <w:br/>
      </w:r>
      <w:r w:rsidRPr="00FC14D8">
        <w:rPr>
          <w:rFonts w:cs="Traditional Arabic"/>
          <w:color w:val="00B0F0"/>
          <w:sz w:val="36"/>
          <w:szCs w:val="36"/>
          <w:rtl/>
        </w:rPr>
        <w:t>نفط خامّ 45 ٪، غاز طبيعي، سمك مجفف، البلح</w:t>
      </w:r>
      <w:r w:rsidRPr="00FC14D8">
        <w:rPr>
          <w:rFonts w:cs="Traditional Arabic"/>
          <w:color w:val="00B0F0"/>
          <w:sz w:val="36"/>
          <w:szCs w:val="36"/>
        </w:rPr>
        <w:br/>
      </w:r>
      <w:r w:rsidRPr="00FC14D8">
        <w:rPr>
          <w:rFonts w:cs="Traditional Arabic"/>
          <w:color w:val="00B0F0"/>
          <w:sz w:val="36"/>
          <w:szCs w:val="36"/>
          <w:rtl/>
        </w:rPr>
        <w:t>الدين الخارجي</w:t>
      </w:r>
      <w:r w:rsidRPr="00FC14D8">
        <w:rPr>
          <w:rFonts w:cs="Traditional Arabic"/>
          <w:color w:val="00B0F0"/>
          <w:sz w:val="36"/>
          <w:szCs w:val="36"/>
        </w:rPr>
        <w:br/>
        <w:t xml:space="preserve">18.5 </w:t>
      </w:r>
      <w:r w:rsidRPr="00FC14D8">
        <w:rPr>
          <w:rFonts w:cs="Traditional Arabic"/>
          <w:color w:val="00B0F0"/>
          <w:sz w:val="36"/>
          <w:szCs w:val="36"/>
          <w:rtl/>
        </w:rPr>
        <w:t>بليون دولار (2002</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السنة المالية</w:t>
      </w:r>
      <w:r w:rsidRPr="00FC14D8">
        <w:rPr>
          <w:rFonts w:cs="Traditional Arabic"/>
          <w:color w:val="00B0F0"/>
          <w:sz w:val="36"/>
          <w:szCs w:val="36"/>
        </w:rPr>
        <w:br/>
      </w:r>
      <w:r w:rsidRPr="00FC14D8">
        <w:rPr>
          <w:rFonts w:cs="Traditional Arabic"/>
          <w:color w:val="00B0F0"/>
          <w:sz w:val="36"/>
          <w:szCs w:val="36"/>
          <w:rtl/>
        </w:rPr>
        <w:t>السنة التقويمية</w:t>
      </w:r>
      <w:r w:rsidRPr="00FC14D8">
        <w:rPr>
          <w:rFonts w:cs="Traditional Arabic"/>
          <w:color w:val="00B0F0"/>
          <w:sz w:val="36"/>
          <w:szCs w:val="36"/>
        </w:rPr>
        <w:br/>
      </w:r>
      <w:r w:rsidRPr="00FC14D8">
        <w:rPr>
          <w:rFonts w:cs="Traditional Arabic"/>
          <w:color w:val="00B0F0"/>
          <w:sz w:val="36"/>
          <w:szCs w:val="36"/>
        </w:rPr>
        <w:br/>
      </w:r>
      <w:r w:rsidRPr="00FC14D8">
        <w:rPr>
          <w:rFonts w:cs="Traditional Arabic"/>
          <w:color w:val="00B0F0"/>
          <w:sz w:val="36"/>
          <w:szCs w:val="36"/>
          <w:rtl/>
        </w:rPr>
        <w:t>الإتصالات في الإمارات</w:t>
      </w:r>
      <w:r w:rsidRPr="00FC14D8">
        <w:rPr>
          <w:rFonts w:cs="Traditional Arabic"/>
          <w:color w:val="00B0F0"/>
          <w:sz w:val="36"/>
          <w:szCs w:val="36"/>
        </w:rPr>
        <w:br/>
      </w:r>
      <w:r w:rsidRPr="00FC14D8">
        <w:rPr>
          <w:rFonts w:cs="Traditional Arabic"/>
          <w:color w:val="00B0F0"/>
          <w:sz w:val="36"/>
          <w:szCs w:val="36"/>
          <w:rtl/>
        </w:rPr>
        <w:t>هواتف - خطوط رئيسية قيد الإستعمال</w:t>
      </w:r>
      <w:r w:rsidRPr="00FC14D8">
        <w:rPr>
          <w:rFonts w:cs="Traditional Arabic"/>
          <w:color w:val="00B0F0"/>
          <w:sz w:val="36"/>
          <w:szCs w:val="36"/>
        </w:rPr>
        <w:br/>
        <w:t>915.223 (1998)</w:t>
      </w:r>
      <w:r w:rsidRPr="00FC14D8">
        <w:rPr>
          <w:rFonts w:cs="Traditional Arabic"/>
          <w:color w:val="00B0F0"/>
          <w:sz w:val="36"/>
          <w:szCs w:val="36"/>
        </w:rPr>
        <w:br/>
      </w:r>
      <w:r w:rsidRPr="00FC14D8">
        <w:rPr>
          <w:rFonts w:cs="Traditional Arabic"/>
          <w:color w:val="00B0F0"/>
          <w:sz w:val="36"/>
          <w:szCs w:val="36"/>
          <w:rtl/>
        </w:rPr>
        <w:t>هواتف - خلوي نقّال</w:t>
      </w:r>
      <w:r w:rsidRPr="00FC14D8">
        <w:rPr>
          <w:rFonts w:cs="Traditional Arabic"/>
          <w:color w:val="00B0F0"/>
          <w:sz w:val="36"/>
          <w:szCs w:val="36"/>
        </w:rPr>
        <w:br/>
      </w:r>
      <w:r w:rsidRPr="00FC14D8">
        <w:rPr>
          <w:rFonts w:cs="Traditional Arabic"/>
          <w:color w:val="00B0F0"/>
          <w:sz w:val="36"/>
          <w:szCs w:val="36"/>
          <w:rtl/>
        </w:rPr>
        <w:t>مليون 1 (1999</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محطات إرسال إذاعي</w:t>
      </w:r>
      <w:r w:rsidRPr="00FC14D8">
        <w:rPr>
          <w:rFonts w:cs="Traditional Arabic"/>
          <w:color w:val="00B0F0"/>
          <w:sz w:val="36"/>
          <w:szCs w:val="36"/>
        </w:rPr>
        <w:br/>
      </w:r>
      <w:r w:rsidRPr="00FC14D8">
        <w:rPr>
          <w:rFonts w:cs="Traditional Arabic"/>
          <w:color w:val="00B0F0"/>
          <w:sz w:val="36"/>
          <w:szCs w:val="36"/>
          <w:rtl/>
        </w:rPr>
        <w:t>صباحا 13, إف إم 7، موجة قصيرة 2 (1998</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محطات إرسال تلفزيون</w:t>
      </w:r>
      <w:r w:rsidRPr="00FC14D8">
        <w:rPr>
          <w:rFonts w:cs="Traditional Arabic"/>
          <w:color w:val="00B0F0"/>
          <w:sz w:val="36"/>
          <w:szCs w:val="36"/>
        </w:rPr>
        <w:br/>
        <w:t>15 (1997)</w:t>
      </w:r>
      <w:r w:rsidRPr="00FC14D8">
        <w:rPr>
          <w:rFonts w:cs="Traditional Arabic"/>
          <w:color w:val="00B0F0"/>
          <w:sz w:val="36"/>
          <w:szCs w:val="36"/>
        </w:rPr>
        <w:br/>
      </w:r>
      <w:r w:rsidRPr="00FC14D8">
        <w:rPr>
          <w:rFonts w:cs="Traditional Arabic"/>
          <w:color w:val="00B0F0"/>
          <w:sz w:val="36"/>
          <w:szCs w:val="36"/>
          <w:rtl/>
        </w:rPr>
        <w:t>رمز بلد الإنترنت</w:t>
      </w:r>
      <w:r w:rsidRPr="00FC14D8">
        <w:rPr>
          <w:rFonts w:cs="Traditional Arabic"/>
          <w:color w:val="00B0F0"/>
          <w:sz w:val="36"/>
          <w:szCs w:val="36"/>
        </w:rPr>
        <w:br/>
      </w:r>
      <w:proofErr w:type="spellStart"/>
      <w:r w:rsidRPr="00FC14D8">
        <w:rPr>
          <w:rFonts w:cs="Traditional Arabic"/>
          <w:color w:val="00B0F0"/>
          <w:sz w:val="36"/>
          <w:szCs w:val="36"/>
        </w:rPr>
        <w:t>ae</w:t>
      </w:r>
      <w:proofErr w:type="spellEnd"/>
      <w:r w:rsidRPr="00FC14D8">
        <w:rPr>
          <w:rFonts w:cs="Traditional Arabic"/>
          <w:color w:val="00B0F0"/>
          <w:sz w:val="36"/>
          <w:szCs w:val="36"/>
        </w:rPr>
        <w:br/>
      </w:r>
      <w:r w:rsidRPr="00FC14D8">
        <w:rPr>
          <w:rFonts w:cs="Traditional Arabic"/>
          <w:color w:val="00B0F0"/>
          <w:sz w:val="36"/>
          <w:szCs w:val="36"/>
          <w:rtl/>
        </w:rPr>
        <w:t>مزوّدو خدمات الإنترنت (مزوّدو خدمة الإنترنت</w:t>
      </w:r>
      <w:r w:rsidRPr="00FC14D8">
        <w:rPr>
          <w:rFonts w:cs="Traditional Arabic"/>
          <w:color w:val="00B0F0"/>
          <w:sz w:val="36"/>
          <w:szCs w:val="36"/>
        </w:rPr>
        <w:t>)</w:t>
      </w:r>
      <w:r w:rsidRPr="00FC14D8">
        <w:rPr>
          <w:rFonts w:cs="Traditional Arabic"/>
          <w:color w:val="00B0F0"/>
          <w:sz w:val="36"/>
          <w:szCs w:val="36"/>
        </w:rPr>
        <w:br/>
        <w:t>1 (2000)</w:t>
      </w:r>
      <w:r w:rsidRPr="00FC14D8">
        <w:rPr>
          <w:rFonts w:cs="Traditional Arabic"/>
          <w:color w:val="00B0F0"/>
          <w:sz w:val="36"/>
          <w:szCs w:val="36"/>
        </w:rPr>
        <w:br/>
      </w:r>
      <w:r w:rsidRPr="00FC14D8">
        <w:rPr>
          <w:rFonts w:cs="Traditional Arabic"/>
          <w:color w:val="00B0F0"/>
          <w:sz w:val="36"/>
          <w:szCs w:val="36"/>
          <w:rtl/>
        </w:rPr>
        <w:t>مستخدموا الإنترنت</w:t>
      </w:r>
      <w:r w:rsidRPr="00FC14D8">
        <w:rPr>
          <w:rFonts w:cs="Traditional Arabic"/>
          <w:color w:val="00B0F0"/>
          <w:sz w:val="36"/>
          <w:szCs w:val="36"/>
        </w:rPr>
        <w:br/>
        <w:t>900.000 (2002)</w:t>
      </w:r>
      <w:r w:rsidRPr="00FC14D8">
        <w:rPr>
          <w:rFonts w:cs="Traditional Arabic"/>
          <w:color w:val="00B0F0"/>
          <w:sz w:val="36"/>
          <w:szCs w:val="36"/>
        </w:rPr>
        <w:br/>
      </w:r>
      <w:r w:rsidRPr="00FC14D8">
        <w:rPr>
          <w:rFonts w:cs="Traditional Arabic"/>
          <w:color w:val="00B0F0"/>
          <w:sz w:val="36"/>
          <w:szCs w:val="36"/>
        </w:rPr>
        <w:lastRenderedPageBreak/>
        <w:br/>
      </w:r>
      <w:r w:rsidRPr="00FC14D8">
        <w:rPr>
          <w:rFonts w:cs="Traditional Arabic"/>
          <w:color w:val="00B0F0"/>
          <w:sz w:val="36"/>
          <w:szCs w:val="36"/>
          <w:rtl/>
        </w:rPr>
        <w:t>النقل في الإمارات</w:t>
      </w:r>
      <w:r w:rsidRPr="00FC14D8">
        <w:rPr>
          <w:rFonts w:cs="Traditional Arabic"/>
          <w:color w:val="00B0F0"/>
          <w:sz w:val="36"/>
          <w:szCs w:val="36"/>
        </w:rPr>
        <w:br/>
      </w:r>
      <w:r w:rsidRPr="00FC14D8">
        <w:rPr>
          <w:rFonts w:cs="Traditional Arabic"/>
          <w:color w:val="00B0F0"/>
          <w:sz w:val="36"/>
          <w:szCs w:val="36"/>
          <w:rtl/>
        </w:rPr>
        <w:t>سكك الحديد</w:t>
      </w:r>
      <w:r w:rsidRPr="00FC14D8">
        <w:rPr>
          <w:rFonts w:cs="Traditional Arabic"/>
          <w:color w:val="00B0F0"/>
          <w:sz w:val="36"/>
          <w:szCs w:val="36"/>
        </w:rPr>
        <w:br/>
        <w:t xml:space="preserve">0 </w:t>
      </w:r>
      <w:r w:rsidRPr="00FC14D8">
        <w:rPr>
          <w:rFonts w:cs="Traditional Arabic"/>
          <w:color w:val="00B0F0"/>
          <w:sz w:val="36"/>
          <w:szCs w:val="36"/>
          <w:rtl/>
        </w:rPr>
        <w:t>كيلومتر</w:t>
      </w:r>
      <w:r w:rsidRPr="00FC14D8">
        <w:rPr>
          <w:rFonts w:cs="Traditional Arabic"/>
          <w:color w:val="00B0F0"/>
          <w:sz w:val="36"/>
          <w:szCs w:val="36"/>
        </w:rPr>
        <w:br/>
      </w:r>
      <w:r w:rsidRPr="00FC14D8">
        <w:rPr>
          <w:rFonts w:cs="Traditional Arabic"/>
          <w:color w:val="00B0F0"/>
          <w:sz w:val="36"/>
          <w:szCs w:val="36"/>
          <w:rtl/>
        </w:rPr>
        <w:t>الطرق السريعة</w:t>
      </w:r>
      <w:r w:rsidRPr="00FC14D8">
        <w:rPr>
          <w:rFonts w:cs="Traditional Arabic"/>
          <w:color w:val="00B0F0"/>
          <w:sz w:val="36"/>
          <w:szCs w:val="36"/>
        </w:rPr>
        <w:br/>
      </w:r>
      <w:r w:rsidRPr="00FC14D8">
        <w:rPr>
          <w:rFonts w:cs="Traditional Arabic"/>
          <w:color w:val="00B0F0"/>
          <w:sz w:val="36"/>
          <w:szCs w:val="36"/>
          <w:rtl/>
        </w:rPr>
        <w:t>المجموع: 4.835 كيلومتر</w:t>
      </w:r>
      <w:r w:rsidRPr="00FC14D8">
        <w:rPr>
          <w:rFonts w:cs="Traditional Arabic"/>
          <w:color w:val="00B0F0"/>
          <w:sz w:val="36"/>
          <w:szCs w:val="36"/>
        </w:rPr>
        <w:br/>
      </w:r>
      <w:r w:rsidRPr="00FC14D8">
        <w:rPr>
          <w:rFonts w:cs="Traditional Arabic"/>
          <w:color w:val="00B0F0"/>
          <w:sz w:val="36"/>
          <w:szCs w:val="36"/>
          <w:rtl/>
        </w:rPr>
        <w:t>معبّد: 4.835 كيلومتر</w:t>
      </w:r>
      <w:r w:rsidRPr="00FC14D8">
        <w:rPr>
          <w:rFonts w:cs="Traditional Arabic"/>
          <w:color w:val="00B0F0"/>
          <w:sz w:val="36"/>
          <w:szCs w:val="36"/>
        </w:rPr>
        <w:br/>
      </w:r>
      <w:r w:rsidRPr="00FC14D8">
        <w:rPr>
          <w:rFonts w:cs="Traditional Arabic"/>
          <w:color w:val="00B0F0"/>
          <w:sz w:val="36"/>
          <w:szCs w:val="36"/>
          <w:rtl/>
        </w:rPr>
        <w:t>غير معبّد: 0 كيلومتر (1998</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الممرات المائية</w:t>
      </w:r>
      <w:r w:rsidRPr="00FC14D8">
        <w:rPr>
          <w:rFonts w:cs="Traditional Arabic"/>
          <w:color w:val="00B0F0"/>
          <w:sz w:val="36"/>
          <w:szCs w:val="36"/>
        </w:rPr>
        <w:br/>
      </w:r>
      <w:r w:rsidRPr="00FC14D8">
        <w:rPr>
          <w:rFonts w:cs="Traditional Arabic"/>
          <w:color w:val="00B0F0"/>
          <w:sz w:val="36"/>
          <w:szCs w:val="36"/>
          <w:rtl/>
        </w:rPr>
        <w:t>لا شيئ</w:t>
      </w:r>
      <w:r w:rsidRPr="00FC14D8">
        <w:rPr>
          <w:rFonts w:cs="Traditional Arabic"/>
          <w:color w:val="00B0F0"/>
          <w:sz w:val="36"/>
          <w:szCs w:val="36"/>
        </w:rPr>
        <w:br/>
      </w:r>
      <w:r w:rsidRPr="00FC14D8">
        <w:rPr>
          <w:rFonts w:cs="Traditional Arabic"/>
          <w:color w:val="00B0F0"/>
          <w:sz w:val="36"/>
          <w:szCs w:val="36"/>
          <w:rtl/>
        </w:rPr>
        <w:t>خطوط الأنابيب</w:t>
      </w:r>
      <w:r w:rsidRPr="00FC14D8">
        <w:rPr>
          <w:rFonts w:cs="Traditional Arabic"/>
          <w:color w:val="00B0F0"/>
          <w:sz w:val="36"/>
          <w:szCs w:val="36"/>
        </w:rPr>
        <w:br/>
      </w:r>
      <w:r w:rsidRPr="00FC14D8">
        <w:rPr>
          <w:rFonts w:cs="Traditional Arabic"/>
          <w:color w:val="00B0F0"/>
          <w:sz w:val="36"/>
          <w:szCs w:val="36"/>
          <w:rtl/>
        </w:rPr>
        <w:t>نفط خامّ 830 كيلومتر؛ الغاز الطبيعي، بضمن ذلك سوائل الغاز الطبيعي 870 كيلومتر</w:t>
      </w:r>
      <w:r w:rsidRPr="00FC14D8">
        <w:rPr>
          <w:rFonts w:cs="Traditional Arabic"/>
          <w:color w:val="00B0F0"/>
          <w:sz w:val="36"/>
          <w:szCs w:val="36"/>
        </w:rPr>
        <w:br/>
      </w:r>
      <w:r w:rsidRPr="00FC14D8">
        <w:rPr>
          <w:rFonts w:cs="Traditional Arabic"/>
          <w:color w:val="00B0F0"/>
          <w:sz w:val="36"/>
          <w:szCs w:val="36"/>
          <w:rtl/>
        </w:rPr>
        <w:t>بعض الموانئ</w:t>
      </w:r>
      <w:r w:rsidRPr="00FC14D8">
        <w:rPr>
          <w:rFonts w:cs="Traditional Arabic"/>
          <w:color w:val="00B0F0"/>
          <w:sz w:val="36"/>
          <w:szCs w:val="36"/>
        </w:rPr>
        <w:br/>
      </w:r>
      <w:r w:rsidRPr="00FC14D8">
        <w:rPr>
          <w:rFonts w:cs="Traditional Arabic"/>
          <w:color w:val="00B0F0"/>
          <w:sz w:val="36"/>
          <w:szCs w:val="36"/>
          <w:rtl/>
        </w:rPr>
        <w:t>عجمان، الفجيرة، جزيرة داس، راشد، زايد، أمّ القايواين</w:t>
      </w:r>
      <w:r w:rsidRPr="00FC14D8">
        <w:rPr>
          <w:rFonts w:cs="Traditional Arabic"/>
          <w:color w:val="00B0F0"/>
          <w:sz w:val="36"/>
          <w:szCs w:val="36"/>
        </w:rPr>
        <w:br/>
      </w:r>
      <w:r w:rsidRPr="00FC14D8">
        <w:rPr>
          <w:rFonts w:cs="Traditional Arabic"/>
          <w:color w:val="00B0F0"/>
          <w:sz w:val="36"/>
          <w:szCs w:val="36"/>
          <w:rtl/>
        </w:rPr>
        <w:t>المطارات</w:t>
      </w:r>
      <w:r w:rsidRPr="00FC14D8">
        <w:rPr>
          <w:rFonts w:cs="Traditional Arabic"/>
          <w:color w:val="00B0F0"/>
          <w:sz w:val="36"/>
          <w:szCs w:val="36"/>
        </w:rPr>
        <w:br/>
        <w:t>41 (2002)</w:t>
      </w:r>
      <w:r w:rsidRPr="00FC14D8">
        <w:rPr>
          <w:rFonts w:cs="Traditional Arabic"/>
          <w:color w:val="00B0F0"/>
          <w:sz w:val="36"/>
          <w:szCs w:val="36"/>
        </w:rPr>
        <w:br/>
      </w:r>
      <w:r w:rsidRPr="00FC14D8">
        <w:rPr>
          <w:rFonts w:cs="Traditional Arabic"/>
          <w:color w:val="00B0F0"/>
          <w:sz w:val="36"/>
          <w:szCs w:val="36"/>
          <w:rtl/>
        </w:rPr>
        <w:t>مطارات - بالمدارج المعبّدة</w:t>
      </w:r>
      <w:r w:rsidRPr="00FC14D8">
        <w:rPr>
          <w:rFonts w:cs="Traditional Arabic"/>
          <w:color w:val="00B0F0"/>
          <w:sz w:val="36"/>
          <w:szCs w:val="36"/>
        </w:rPr>
        <w:br/>
      </w:r>
      <w:r w:rsidRPr="00FC14D8">
        <w:rPr>
          <w:rFonts w:cs="Traditional Arabic"/>
          <w:color w:val="00B0F0"/>
          <w:sz w:val="36"/>
          <w:szCs w:val="36"/>
          <w:rtl/>
        </w:rPr>
        <w:t>المجموع: 22</w:t>
      </w:r>
      <w:r w:rsidRPr="00FC14D8">
        <w:rPr>
          <w:rFonts w:cs="Traditional Arabic"/>
          <w:color w:val="00B0F0"/>
          <w:sz w:val="36"/>
          <w:szCs w:val="36"/>
        </w:rPr>
        <w:br/>
      </w:r>
      <w:r w:rsidRPr="00FC14D8">
        <w:rPr>
          <w:rFonts w:cs="Traditional Arabic"/>
          <w:color w:val="00B0F0"/>
          <w:sz w:val="36"/>
          <w:szCs w:val="36"/>
          <w:rtl/>
        </w:rPr>
        <w:t>مطارات - بالمدارج الغير معبّدة</w:t>
      </w:r>
      <w:r w:rsidRPr="00FC14D8">
        <w:rPr>
          <w:rFonts w:cs="Traditional Arabic"/>
          <w:color w:val="00B0F0"/>
          <w:sz w:val="36"/>
          <w:szCs w:val="36"/>
        </w:rPr>
        <w:br/>
      </w:r>
      <w:r w:rsidRPr="00FC14D8">
        <w:rPr>
          <w:rFonts w:cs="Traditional Arabic"/>
          <w:color w:val="00B0F0"/>
          <w:sz w:val="36"/>
          <w:szCs w:val="36"/>
          <w:rtl/>
        </w:rPr>
        <w:t>المجموع: 19</w:t>
      </w:r>
      <w:r w:rsidRPr="00FC14D8">
        <w:rPr>
          <w:rFonts w:cs="Traditional Arabic"/>
          <w:color w:val="00B0F0"/>
          <w:sz w:val="36"/>
          <w:szCs w:val="36"/>
        </w:rPr>
        <w:br/>
      </w:r>
      <w:r w:rsidRPr="00FC14D8">
        <w:rPr>
          <w:rFonts w:cs="Traditional Arabic"/>
          <w:color w:val="00B0F0"/>
          <w:sz w:val="36"/>
          <w:szCs w:val="36"/>
          <w:rtl/>
        </w:rPr>
        <w:t>هيليبورتس</w:t>
      </w:r>
      <w:r w:rsidRPr="00FC14D8">
        <w:rPr>
          <w:rFonts w:cs="Traditional Arabic"/>
          <w:color w:val="00B0F0"/>
          <w:sz w:val="36"/>
          <w:szCs w:val="36"/>
        </w:rPr>
        <w:br/>
        <w:t>2 (2002)</w:t>
      </w:r>
      <w:r w:rsidRPr="00FC14D8">
        <w:rPr>
          <w:rFonts w:cs="Traditional Arabic"/>
          <w:color w:val="00B0F0"/>
          <w:sz w:val="36"/>
          <w:szCs w:val="36"/>
        </w:rPr>
        <w:br/>
      </w:r>
      <w:r w:rsidRPr="00FC14D8">
        <w:rPr>
          <w:rFonts w:cs="Traditional Arabic"/>
          <w:color w:val="00B0F0"/>
          <w:sz w:val="36"/>
          <w:szCs w:val="36"/>
          <w:rtl/>
        </w:rPr>
        <w:t xml:space="preserve">النظام العسكري في الإمارات </w:t>
      </w:r>
      <w:r w:rsidRPr="00FC14D8">
        <w:rPr>
          <w:rFonts w:cs="Traditional Arabic"/>
          <w:color w:val="00B0F0"/>
          <w:sz w:val="36"/>
          <w:szCs w:val="36"/>
        </w:rPr>
        <w:br/>
      </w:r>
      <w:r w:rsidRPr="00FC14D8">
        <w:rPr>
          <w:rFonts w:cs="Traditional Arabic"/>
          <w:color w:val="00B0F0"/>
          <w:sz w:val="36"/>
          <w:szCs w:val="36"/>
          <w:rtl/>
        </w:rPr>
        <w:t>الفروع العسكرية</w:t>
      </w:r>
      <w:r w:rsidRPr="00FC14D8">
        <w:rPr>
          <w:rFonts w:cs="Traditional Arabic"/>
          <w:color w:val="00B0F0"/>
          <w:sz w:val="36"/>
          <w:szCs w:val="36"/>
        </w:rPr>
        <w:br/>
      </w:r>
      <w:r w:rsidRPr="00FC14D8">
        <w:rPr>
          <w:rFonts w:cs="Traditional Arabic"/>
          <w:color w:val="00B0F0"/>
          <w:sz w:val="36"/>
          <w:szCs w:val="36"/>
          <w:rtl/>
        </w:rPr>
        <w:t xml:space="preserve">الجيش، البحرية (يتضمن ذلك جنود البحرية وخفر السواحل)، القوات الجوية، الدفاع الجوّي، القوّات شبه العسكرية </w:t>
      </w:r>
      <w:r w:rsidRPr="00FC14D8">
        <w:rPr>
          <w:rFonts w:cs="Traditional Arabic"/>
          <w:color w:val="00B0F0"/>
          <w:sz w:val="36"/>
          <w:szCs w:val="36"/>
        </w:rPr>
        <w:br/>
      </w:r>
      <w:r w:rsidRPr="00FC14D8">
        <w:rPr>
          <w:rFonts w:cs="Traditional Arabic"/>
          <w:color w:val="00B0F0"/>
          <w:sz w:val="36"/>
          <w:szCs w:val="36"/>
          <w:rtl/>
        </w:rPr>
        <w:lastRenderedPageBreak/>
        <w:t>القوة البشرية العسكرية - العمر العسكري</w:t>
      </w:r>
      <w:r w:rsidRPr="00FC14D8">
        <w:rPr>
          <w:rFonts w:cs="Traditional Arabic"/>
          <w:color w:val="00B0F0"/>
          <w:sz w:val="36"/>
          <w:szCs w:val="36"/>
        </w:rPr>
        <w:br/>
      </w:r>
      <w:r w:rsidRPr="00FC14D8">
        <w:rPr>
          <w:rFonts w:cs="Traditional Arabic"/>
          <w:color w:val="00B0F0"/>
          <w:sz w:val="36"/>
          <w:szCs w:val="36"/>
          <w:rtl/>
        </w:rPr>
        <w:t>بعمر 18 سنة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القوة البشرية العسكرية المتوفرة</w:t>
      </w:r>
      <w:r w:rsidRPr="00FC14D8">
        <w:rPr>
          <w:rFonts w:cs="Traditional Arabic"/>
          <w:color w:val="00B0F0"/>
          <w:sz w:val="36"/>
          <w:szCs w:val="36"/>
        </w:rPr>
        <w:br/>
      </w:r>
      <w:r w:rsidRPr="00FC14D8">
        <w:rPr>
          <w:rFonts w:cs="Traditional Arabic"/>
          <w:color w:val="00B0F0"/>
          <w:sz w:val="36"/>
          <w:szCs w:val="36"/>
          <w:rtl/>
        </w:rPr>
        <w:t>عمر ذكور 15-49: 764.413</w:t>
      </w:r>
      <w:r w:rsidRPr="00FC14D8">
        <w:rPr>
          <w:rFonts w:cs="Traditional Arabic"/>
          <w:color w:val="00B0F0"/>
          <w:sz w:val="36"/>
          <w:szCs w:val="36"/>
        </w:rPr>
        <w:br/>
      </w:r>
      <w:r w:rsidRPr="00FC14D8">
        <w:rPr>
          <w:rFonts w:cs="Traditional Arabic"/>
          <w:color w:val="00B0F0"/>
          <w:sz w:val="36"/>
          <w:szCs w:val="36"/>
          <w:rtl/>
        </w:rPr>
        <w:t>ملاحظة: يتضمّن غير مواطنين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القوة البشرية العسكرية – المرحلة العمرية الصالحة للخدمة العسكرية</w:t>
      </w:r>
      <w:r w:rsidRPr="00FC14D8">
        <w:rPr>
          <w:rFonts w:cs="Traditional Arabic"/>
          <w:color w:val="00B0F0"/>
          <w:sz w:val="36"/>
          <w:szCs w:val="36"/>
        </w:rPr>
        <w:br/>
      </w:r>
      <w:r w:rsidRPr="00FC14D8">
        <w:rPr>
          <w:rFonts w:cs="Traditional Arabic"/>
          <w:color w:val="00B0F0"/>
          <w:sz w:val="36"/>
          <w:szCs w:val="36"/>
          <w:rtl/>
        </w:rPr>
        <w:t>عمر ذكور 15-49: 416.963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القوة البشرية العسكرية – التي تصل الي عمر الخدمة العسكرية سنويا</w:t>
      </w:r>
      <w:r w:rsidRPr="00FC14D8">
        <w:rPr>
          <w:rFonts w:cs="Traditional Arabic"/>
          <w:color w:val="00B0F0"/>
          <w:sz w:val="36"/>
          <w:szCs w:val="36"/>
        </w:rPr>
        <w:br/>
      </w:r>
      <w:r w:rsidRPr="00FC14D8">
        <w:rPr>
          <w:rFonts w:cs="Traditional Arabic"/>
          <w:color w:val="00B0F0"/>
          <w:sz w:val="36"/>
          <w:szCs w:val="36"/>
          <w:rtl/>
        </w:rPr>
        <w:t>الذكور: 26.636 (2003</w:t>
      </w:r>
      <w:r w:rsidRPr="00FC14D8">
        <w:rPr>
          <w:rFonts w:cs="Traditional Arabic"/>
          <w:color w:val="00B0F0"/>
          <w:sz w:val="36"/>
          <w:szCs w:val="36"/>
        </w:rPr>
        <w:t>)</w:t>
      </w:r>
      <w:r w:rsidRPr="00FC14D8">
        <w:rPr>
          <w:rFonts w:cs="Traditional Arabic"/>
          <w:color w:val="00B0F0"/>
          <w:sz w:val="36"/>
          <w:szCs w:val="36"/>
        </w:rPr>
        <w:br/>
      </w:r>
      <w:r w:rsidRPr="00FC14D8">
        <w:rPr>
          <w:rFonts w:cs="Traditional Arabic"/>
          <w:color w:val="00B0F0"/>
          <w:sz w:val="36"/>
          <w:szCs w:val="36"/>
          <w:rtl/>
        </w:rPr>
        <w:t>الإنفاق العسكري - رقم بالدولار</w:t>
      </w:r>
      <w:r w:rsidRPr="00FC14D8">
        <w:rPr>
          <w:rFonts w:cs="Traditional Arabic"/>
          <w:color w:val="00B0F0"/>
          <w:sz w:val="36"/>
          <w:szCs w:val="36"/>
        </w:rPr>
        <w:br/>
        <w:t xml:space="preserve">1.6 </w:t>
      </w:r>
      <w:r w:rsidRPr="00FC14D8">
        <w:rPr>
          <w:rFonts w:cs="Traditional Arabic"/>
          <w:color w:val="00B0F0"/>
          <w:sz w:val="36"/>
          <w:szCs w:val="36"/>
          <w:rtl/>
        </w:rPr>
        <w:t>بليون دولار</w:t>
      </w:r>
      <w:r w:rsidRPr="00FC14D8">
        <w:rPr>
          <w:rFonts w:cs="Traditional Arabic"/>
          <w:color w:val="00B0F0"/>
          <w:sz w:val="36"/>
          <w:szCs w:val="36"/>
        </w:rPr>
        <w:br/>
      </w:r>
      <w:r w:rsidRPr="00FC14D8">
        <w:rPr>
          <w:rFonts w:cs="Traditional Arabic"/>
          <w:color w:val="00B0F0"/>
          <w:sz w:val="36"/>
          <w:szCs w:val="36"/>
          <w:rtl/>
        </w:rPr>
        <w:t>الإنفاق العسكري - بالنسبة للناتج المحلي الإجمالي</w:t>
      </w:r>
      <w:r w:rsidRPr="00FC14D8">
        <w:rPr>
          <w:rFonts w:cs="Traditional Arabic"/>
          <w:color w:val="00B0F0"/>
          <w:sz w:val="36"/>
          <w:szCs w:val="36"/>
        </w:rPr>
        <w:br/>
        <w:t>3.1</w:t>
      </w:r>
      <w:r w:rsidRPr="00FC14D8">
        <w:rPr>
          <w:rFonts w:cs="Traditional Arabic"/>
          <w:color w:val="00B0F0"/>
          <w:sz w:val="36"/>
          <w:szCs w:val="36"/>
          <w:rtl/>
        </w:rPr>
        <w:t xml:space="preserve"> ٪ </w:t>
      </w:r>
    </w:p>
    <w:p w:rsidR="00FC14D8" w:rsidRPr="00FC14D8" w:rsidRDefault="00FC14D8" w:rsidP="00FC14D8">
      <w:pPr>
        <w:bidi w:val="0"/>
        <w:jc w:val="right"/>
        <w:rPr>
          <w:rFonts w:cs="Traditional Arabic"/>
          <w:color w:val="00B0F0"/>
          <w:sz w:val="36"/>
          <w:szCs w:val="36"/>
        </w:rPr>
      </w:pPr>
      <w:r w:rsidRPr="00FC14D8">
        <w:rPr>
          <w:rFonts w:cs="Traditional Arabic"/>
          <w:color w:val="00B0F0"/>
          <w:sz w:val="36"/>
          <w:szCs w:val="36"/>
        </w:rPr>
        <w:t>__________________</w:t>
      </w:r>
    </w:p>
    <w:p w:rsidR="00C3204D" w:rsidRPr="00FC14D8" w:rsidRDefault="00C3204D">
      <w:pPr>
        <w:rPr>
          <w:rFonts w:cs="Traditional Arabic" w:hint="cs"/>
          <w:color w:val="00B0F0"/>
          <w:sz w:val="36"/>
          <w:szCs w:val="36"/>
        </w:rPr>
      </w:pPr>
    </w:p>
    <w:sectPr w:rsidR="00C3204D" w:rsidRPr="00FC14D8" w:rsidSect="00DF13F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20"/>
  <w:characterSpacingControl w:val="doNotCompress"/>
  <w:compat/>
  <w:rsids>
    <w:rsidRoot w:val="00FC14D8"/>
    <w:rsid w:val="003E36FD"/>
    <w:rsid w:val="00893B1F"/>
    <w:rsid w:val="00C3204D"/>
    <w:rsid w:val="00DF13F6"/>
    <w:rsid w:val="00EE18AD"/>
    <w:rsid w:val="00FC14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FD"/>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70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1116</Words>
  <Characters>6365</Characters>
  <Application>Microsoft Office Word</Application>
  <DocSecurity>0</DocSecurity>
  <Lines>53</Lines>
  <Paragraphs>14</Paragraphs>
  <ScaleCrop>false</ScaleCrop>
  <Company/>
  <LinksUpToDate>false</LinksUpToDate>
  <CharactersWithSpaces>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لا تنس ذكر الله</dc:creator>
  <cp:keywords/>
  <dc:description/>
  <cp:lastModifiedBy>لا تنس ذكر الله</cp:lastModifiedBy>
  <cp:revision>1</cp:revision>
  <dcterms:created xsi:type="dcterms:W3CDTF">2009-11-26T05:54:00Z</dcterms:created>
  <dcterms:modified xsi:type="dcterms:W3CDTF">2009-11-26T05:55:00Z</dcterms:modified>
</cp:coreProperties>
</file>