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7C" w:rsidRDefault="00481F66" w:rsidP="00B72F7C">
      <w:pPr>
        <w:jc w:val="center"/>
        <w:rPr>
          <w:b/>
          <w:bCs/>
          <w:color w:val="5F497A" w:themeColor="accent4" w:themeShade="BF"/>
          <w:highlight w:val="yellow"/>
          <w:u w:val="single"/>
          <w:rtl/>
        </w:rPr>
      </w:pPr>
      <w:r w:rsidRPr="00481F66">
        <w:rPr>
          <w:b/>
          <w:bCs/>
          <w:noProof/>
          <w:color w:val="5F497A" w:themeColor="accent4" w:themeShade="BF"/>
          <w:sz w:val="36"/>
          <w:szCs w:val="36"/>
          <w:u w:val="single"/>
          <w:rtl/>
        </w:rPr>
        <w:pict>
          <v:rect id="_x0000_s1031" style="position:absolute;left:0;text-align:left;margin-left:-45.75pt;margin-top:-24.75pt;width:499.5pt;height:775.5pt;z-index:-251656192" fillcolor="white [3201]" strokecolor="#4f81bd [3204]" strokeweight="5pt">
            <v:stroke linestyle="thickThin"/>
            <v:shadow color="#868686"/>
            <w10:wrap anchorx="page"/>
          </v:rect>
        </w:pict>
      </w:r>
      <w:r w:rsidR="008D74FC" w:rsidRPr="00B72F7C">
        <w:rPr>
          <w:b/>
          <w:bCs/>
          <w:color w:val="5F497A" w:themeColor="accent4" w:themeShade="BF"/>
          <w:sz w:val="36"/>
          <w:szCs w:val="36"/>
          <w:highlight w:val="yellow"/>
          <w:u w:val="single"/>
          <w:rtl/>
        </w:rPr>
        <w:t>علاقة علم الاجتماع بالعلوم الاخرى</w:t>
      </w:r>
      <w:r w:rsidR="00B72F7C">
        <w:rPr>
          <w:rFonts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: </w:t>
      </w:r>
      <w:r w:rsidR="008D74FC" w:rsidRPr="00B72F7C">
        <w:rPr>
          <w:b/>
          <w:bCs/>
          <w:color w:val="5F497A" w:themeColor="accent4" w:themeShade="BF"/>
          <w:sz w:val="36"/>
          <w:szCs w:val="36"/>
          <w:u w:val="single"/>
        </w:rPr>
        <w:br/>
      </w:r>
      <w:r w:rsidR="008D74FC" w:rsidRPr="00B72F7C">
        <w:rPr>
          <w:b/>
          <w:bCs/>
          <w:color w:val="000000"/>
        </w:rPr>
        <w:br/>
      </w:r>
      <w:r w:rsidR="008D74FC" w:rsidRPr="00B72F7C">
        <w:rPr>
          <w:b/>
          <w:bCs/>
          <w:i/>
          <w:iCs/>
          <w:color w:val="5F497A" w:themeColor="accent4" w:themeShade="BF"/>
          <w:sz w:val="24"/>
          <w:szCs w:val="24"/>
          <w:highlight w:val="yellow"/>
          <w:u w:val="single"/>
          <w:rtl/>
        </w:rPr>
        <w:t>علاقته بعلم</w:t>
      </w:r>
      <w:r w:rsidR="008D74FC" w:rsidRPr="00B72F7C">
        <w:rPr>
          <w:b/>
          <w:bCs/>
          <w:i/>
          <w:iCs/>
          <w:color w:val="5F497A" w:themeColor="accent4" w:themeShade="BF"/>
          <w:sz w:val="24"/>
          <w:szCs w:val="24"/>
          <w:highlight w:val="yellow"/>
          <w:u w:val="single"/>
        </w:rPr>
        <w:t xml:space="preserve"> </w:t>
      </w:r>
      <w:r w:rsidR="008D74FC" w:rsidRPr="00B72F7C">
        <w:rPr>
          <w:b/>
          <w:bCs/>
          <w:i/>
          <w:iCs/>
          <w:color w:val="5F497A" w:themeColor="accent4" w:themeShade="BF"/>
          <w:sz w:val="24"/>
          <w:szCs w:val="24"/>
          <w:highlight w:val="yellow"/>
          <w:u w:val="single"/>
          <w:rtl/>
        </w:rPr>
        <w:t>الاقتصاد</w:t>
      </w:r>
      <w:r w:rsidR="00B72F7C" w:rsidRPr="00B72F7C">
        <w:rPr>
          <w:b/>
          <w:bCs/>
          <w:i/>
          <w:iCs/>
          <w:color w:val="5F497A" w:themeColor="accent4" w:themeShade="BF"/>
          <w:sz w:val="24"/>
          <w:szCs w:val="24"/>
          <w:highlight w:val="yellow"/>
          <w:u w:val="single"/>
        </w:rPr>
        <w:t>:</w:t>
      </w:r>
      <w:r w:rsidR="00B72F7C" w:rsidRPr="00B72F7C">
        <w:rPr>
          <w:b/>
          <w:bCs/>
          <w:i/>
          <w:iCs/>
          <w:color w:val="5F497A" w:themeColor="accent4" w:themeShade="BF"/>
          <w:sz w:val="24"/>
          <w:szCs w:val="24"/>
          <w:u w:val="single"/>
        </w:rPr>
        <w:br/>
      </w:r>
      <w:r w:rsidR="008D74FC" w:rsidRPr="00B72F7C">
        <w:rPr>
          <w:b/>
          <w:bCs/>
          <w:color w:val="5F497A" w:themeColor="accent4" w:themeShade="BF"/>
          <w:rtl/>
        </w:rPr>
        <w:t>يعتبر الانتاج والتوزيع في مقدمة اهتمامات علم الاقتصاد لذلك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يصب اهتمامه على علاقات ومتغيرات اقتصادية خالصة كالعلاقة بين العرض والطلب وارتفاع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الاسعار وهبوطها... الخ. ولكن بالرغم من تضييق مجال علم الاقتصاد إلاّ ان ذلك اعطاه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قدرة على معالجة ظواهره بطريقة منظمة وحدد مصطلحاته ومقاييسه ومبادئه الاساسية بدقة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متناهية، بل ان قدرة هذا العلم على تحويل النظرية الاقتصادية إلى التطبيق العملي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جعله مساهماً اساسياً في رسم السياسات العامة. وبالرغم من ذلك فان التشابه بين علمي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الاقتصاد والاجتماع نجده في طابع التفكير، فالاقتصادي كالاجتماعي يهتم بالعلاقات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بين الاجزاء والسيطرة والتبادل والمتغيرات، ويستعين بالطرق الرياضية في تحليل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بياناته</w:t>
      </w:r>
      <w:r w:rsidR="00B72F7C" w:rsidRPr="00B72F7C">
        <w:rPr>
          <w:b/>
          <w:bCs/>
          <w:color w:val="5F497A" w:themeColor="accent4" w:themeShade="BF"/>
        </w:rPr>
        <w:br/>
      </w:r>
    </w:p>
    <w:p w:rsidR="00B72F7C" w:rsidRDefault="008D74FC" w:rsidP="00B72F7C">
      <w:pPr>
        <w:jc w:val="center"/>
        <w:rPr>
          <w:b/>
          <w:bCs/>
          <w:color w:val="5F497A" w:themeColor="accent4" w:themeShade="BF"/>
          <w:highlight w:val="yellow"/>
          <w:u w:val="single"/>
          <w:rtl/>
        </w:rPr>
      </w:pPr>
      <w:r w:rsidRPr="00B72F7C">
        <w:rPr>
          <w:b/>
          <w:bCs/>
          <w:color w:val="5F497A" w:themeColor="accent4" w:themeShade="BF"/>
          <w:highlight w:val="yellow"/>
          <w:u w:val="single"/>
          <w:rtl/>
        </w:rPr>
        <w:t>علاقته بعلم السياسة</w:t>
      </w:r>
      <w:r w:rsidR="00B72F7C" w:rsidRPr="00B72F7C">
        <w:rPr>
          <w:b/>
          <w:bCs/>
          <w:color w:val="5F497A" w:themeColor="accent4" w:themeShade="BF"/>
          <w:highlight w:val="yellow"/>
          <w:u w:val="single"/>
        </w:rPr>
        <w:t>:</w:t>
      </w:r>
      <w:r w:rsidR="00B72F7C" w:rsidRPr="00B72F7C">
        <w:rPr>
          <w:b/>
          <w:bCs/>
          <w:color w:val="5F497A" w:themeColor="accent4" w:themeShade="BF"/>
          <w:u w:val="single"/>
        </w:rPr>
        <w:br/>
      </w:r>
      <w:r w:rsidRPr="00B72F7C">
        <w:rPr>
          <w:b/>
          <w:bCs/>
          <w:color w:val="5F497A" w:themeColor="accent4" w:themeShade="BF"/>
          <w:rtl/>
        </w:rPr>
        <w:t>التكيف السياسي مع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المجتمع هو سيرورة ترسيخ المعتقدات والتمثلات المتعلقة بالسلطة وبمجموعات الانتماء</w:t>
      </w:r>
      <w:r w:rsidRPr="00B72F7C">
        <w:rPr>
          <w:b/>
          <w:bCs/>
          <w:color w:val="5F497A" w:themeColor="accent4" w:themeShade="BF"/>
        </w:rPr>
        <w:t xml:space="preserve">. </w:t>
      </w:r>
      <w:r w:rsidRPr="00B72F7C">
        <w:rPr>
          <w:b/>
          <w:bCs/>
          <w:color w:val="5F497A" w:themeColor="accent4" w:themeShade="BF"/>
          <w:rtl/>
        </w:rPr>
        <w:t>فليس هناك من مجتمع سياسي يكون قابلاً باستمرار للحياة من دون استبطان حد أدنى من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المعتقدات المشتركة المتعلقة في آن واحد بشرعية الحكومة التي تحكم، وبصحة التماثل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بين الافراد والمجموعات المتضامنة. يهمُّ قليلاً ان تكون هذه المعتقدات ثابتة أو لا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في حجتها، اذ يكفي ان تنتزع الانتماء(16).فدراسة التكيف السياسي مع المجتمع يجب ان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يُنظر لها من مظهر مزدوج كيف يمكن بمساعدة تصورات ملائمة عرض هذه المعتقدات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والمواقف والاراء المشتركة بين كل اعضاء المجموعة او جزء منها؟ وكيف يمكن التعرف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على سيرورات الترسيخ التي بفضلها يجري عمل التمثل والاستبطان؟</w:t>
      </w:r>
      <w:r w:rsidRPr="00B72F7C">
        <w:rPr>
          <w:b/>
          <w:bCs/>
          <w:color w:val="5F497A" w:themeColor="accent4" w:themeShade="BF"/>
        </w:rPr>
        <w:br/>
      </w:r>
      <w:r w:rsidRPr="00B72F7C">
        <w:rPr>
          <w:b/>
          <w:bCs/>
          <w:color w:val="5F497A" w:themeColor="accent4" w:themeShade="BF"/>
          <w:rtl/>
        </w:rPr>
        <w:t>ومن هنا، نجد ان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علم الاجتماع يهتم بدراسة كافة جوانب المجتمع بينما علم السياسة يكرس معظم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إهتماماته لدراسة القوة المتجسدة في التنظيمات الرسمية. فالاول يولي اهتماماً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كبيراً بالعلاقات المتبادلة بين مجموعة النظم (بما في ذلك الحكومة)، بينما الثاني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يهتم بالعمليات الداخلية كالتي تحدث داخل الحكومة مثلاً، وقد عبَّر ليبست</w:t>
      </w:r>
      <w:r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Pr="00B72F7C">
        <w:rPr>
          <w:b/>
          <w:bCs/>
          <w:color w:val="5F497A" w:themeColor="accent4" w:themeShade="BF"/>
        </w:rPr>
        <w:t>lipset</w:t>
      </w:r>
      <w:proofErr w:type="spellEnd"/>
      <w:r w:rsidRPr="00B72F7C">
        <w:rPr>
          <w:b/>
          <w:bCs/>
          <w:color w:val="5F497A" w:themeColor="accent4" w:themeShade="BF"/>
        </w:rPr>
        <w:t xml:space="preserve">) </w:t>
      </w:r>
      <w:r w:rsidRPr="00B72F7C">
        <w:rPr>
          <w:b/>
          <w:bCs/>
          <w:color w:val="5F497A" w:themeColor="accent4" w:themeShade="BF"/>
          <w:rtl/>
        </w:rPr>
        <w:t>عن ذلك بقوله: «يهتم علم السياسة بالادارة العامة، اي كيفية جعل التنظيمات الحكومية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فعالة، اما علم الاجتماع السياسي فيعنى البيروقراطية، وعلى الاخص مشكلاتها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الداخلية». ومع ذلك فان علم الاجتماع السياسي يشترك مع علم السياسة في كثير من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الموضوعات بل إن بعض العلماء السياسيين بدأوا يولون اهتماماً خاصاً بالدراسات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السلوكية ويمزجون بين التحليل السياسي والتحليل السوسيولوجي(18).علاقته بعلم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التاريخ:إن تتبع التاريخ للاحداث التي وقعت، هو في حد ذاته ترتيب وتضيق للسلوط عبر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الزمن. وبينما يولي المؤرخون اهتماماتهم نحو دراسة الماضي ويتجنبون البحث عن اكتشاف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الاسباب (باستثناء فلاسفة التاريخ)، فان علماء الاجتماع يهتمون بالبحث عن العلاقات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المتبادلة بين الاحداث التي وقعت واسبابها. ويذهب علم الاجتماع بعيداً في دراسة ما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هو حقيقي بالنسبة لتاريخ عدد كبير من الشعوب ولا يهتم بما هو حقيقي بالنسبة لشعب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معين.والمؤرخون لا يهتمون كثيراً بالاحداث العادية التي تتخذ شكلاً نظامياً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كالملكية او العلاقات الاجتماعية داخل الاسرة كالعلاقة بين الرجل والمرأة مثلا،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بينما هي محور إهتمامات علم الاجتماع. إلاّ ان هذه الاختلافات لم تمنع بعض المؤرخين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امثال روستو فتزيف</w:t>
      </w:r>
      <w:r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Pr="00B72F7C">
        <w:rPr>
          <w:b/>
          <w:bCs/>
          <w:color w:val="5F497A" w:themeColor="accent4" w:themeShade="BF"/>
        </w:rPr>
        <w:t>Rostovtzev</w:t>
      </w:r>
      <w:proofErr w:type="spellEnd"/>
      <w:r w:rsidRPr="00B72F7C">
        <w:rPr>
          <w:b/>
          <w:bCs/>
          <w:color w:val="5F497A" w:themeColor="accent4" w:themeShade="BF"/>
        </w:rPr>
        <w:t xml:space="preserve">) </w:t>
      </w:r>
      <w:r w:rsidRPr="00B72F7C">
        <w:rPr>
          <w:b/>
          <w:bCs/>
          <w:color w:val="5F497A" w:themeColor="accent4" w:themeShade="BF"/>
          <w:rtl/>
        </w:rPr>
        <w:t>وكولتن</w:t>
      </w:r>
      <w:r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Pr="00B72F7C">
        <w:rPr>
          <w:b/>
          <w:bCs/>
          <w:color w:val="5F497A" w:themeColor="accent4" w:themeShade="BF"/>
        </w:rPr>
        <w:t>coulton</w:t>
      </w:r>
      <w:proofErr w:type="spellEnd"/>
      <w:r w:rsidRPr="00B72F7C">
        <w:rPr>
          <w:b/>
          <w:bCs/>
          <w:color w:val="5F497A" w:themeColor="accent4" w:themeShade="BF"/>
        </w:rPr>
        <w:t xml:space="preserve">) </w:t>
      </w:r>
      <w:r w:rsidRPr="00B72F7C">
        <w:rPr>
          <w:b/>
          <w:bCs/>
          <w:color w:val="5F497A" w:themeColor="accent4" w:themeShade="BF"/>
          <w:rtl/>
        </w:rPr>
        <w:t>وبوركهارت</w:t>
      </w:r>
      <w:r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Pr="00B72F7C">
        <w:rPr>
          <w:b/>
          <w:bCs/>
          <w:color w:val="5F497A" w:themeColor="accent4" w:themeShade="BF"/>
        </w:rPr>
        <w:t>burkhardt</w:t>
      </w:r>
      <w:proofErr w:type="spellEnd"/>
      <w:r w:rsidRPr="00B72F7C">
        <w:rPr>
          <w:b/>
          <w:bCs/>
          <w:color w:val="5F497A" w:themeColor="accent4" w:themeShade="BF"/>
        </w:rPr>
        <w:t xml:space="preserve">) </w:t>
      </w:r>
      <w:r w:rsidRPr="00B72F7C">
        <w:rPr>
          <w:b/>
          <w:bCs/>
          <w:color w:val="5F497A" w:themeColor="accent4" w:themeShade="BF"/>
          <w:rtl/>
        </w:rPr>
        <w:t>من ان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يكتبوا تاريخاً اجتماعياً يعالج الانماط الاجتماعية والسنن والاعراف والنظم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الاجتماعية الهامة(19).ولقد كان ابن خلدون واضحاً في تعريفه لعلم التاريخ عندما ربط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الحاضر والماضي بطبيعة «العمران والاحوال في الاجتماع الانساني» وجعل منه علماً</w:t>
      </w:r>
      <w:r w:rsidRPr="00B72F7C">
        <w:rPr>
          <w:b/>
          <w:bCs/>
          <w:color w:val="5F497A" w:themeColor="accent4" w:themeShade="BF"/>
        </w:rPr>
        <w:t xml:space="preserve"> «</w:t>
      </w:r>
      <w:r w:rsidRPr="00B72F7C">
        <w:rPr>
          <w:b/>
          <w:bCs/>
          <w:color w:val="5F497A" w:themeColor="accent4" w:themeShade="BF"/>
          <w:rtl/>
        </w:rPr>
        <w:t>شريف الغاية، اذ هو يوقفنا على احوال الماضيين من الامم في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اخلاقهم»(20</w:t>
      </w:r>
      <w:r w:rsidR="00B72F7C" w:rsidRPr="00B72F7C">
        <w:rPr>
          <w:b/>
          <w:bCs/>
          <w:color w:val="5F497A" w:themeColor="accent4" w:themeShade="BF"/>
        </w:rPr>
        <w:t>)</w:t>
      </w:r>
      <w:r w:rsidR="00B72F7C" w:rsidRPr="00B72F7C">
        <w:rPr>
          <w:b/>
          <w:bCs/>
          <w:color w:val="5F497A" w:themeColor="accent4" w:themeShade="BF"/>
        </w:rPr>
        <w:br/>
      </w:r>
    </w:p>
    <w:p w:rsidR="00B72F7C" w:rsidRDefault="008D74FC" w:rsidP="00B72F7C">
      <w:pPr>
        <w:jc w:val="center"/>
        <w:rPr>
          <w:b/>
          <w:bCs/>
          <w:color w:val="5F497A" w:themeColor="accent4" w:themeShade="BF"/>
          <w:highlight w:val="yellow"/>
          <w:u w:val="single"/>
          <w:rtl/>
        </w:rPr>
      </w:pPr>
      <w:r w:rsidRPr="00B72F7C">
        <w:rPr>
          <w:b/>
          <w:bCs/>
          <w:color w:val="5F497A" w:themeColor="accent4" w:themeShade="BF"/>
          <w:highlight w:val="yellow"/>
          <w:u w:val="single"/>
          <w:rtl/>
        </w:rPr>
        <w:t>علاقته بعلم النفس</w:t>
      </w:r>
      <w:r w:rsidR="00B72F7C" w:rsidRPr="00B72F7C">
        <w:rPr>
          <w:b/>
          <w:bCs/>
          <w:color w:val="5F497A" w:themeColor="accent4" w:themeShade="BF"/>
          <w:u w:val="single"/>
        </w:rPr>
        <w:br/>
      </w:r>
      <w:r w:rsidRPr="00B72F7C">
        <w:rPr>
          <w:b/>
          <w:bCs/>
          <w:color w:val="5F497A" w:themeColor="accent4" w:themeShade="BF"/>
          <w:rtl/>
        </w:rPr>
        <w:t>يُعرَّف علم النفس بانه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علم دراسة العقل أو العمليات العقلية وبالتالي فهو يتناول قدرات العقل على ادراك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الاحاسيس ومنحها معاني معينة ثم الاستجابة لهذه الاحاسيس العقلية كالادراك والتعرف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والتعلم.كما يهتم بدراسة المشاعر والعواطف والدوافع والحوافز ودورها في تحديد نمط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الشخصية.وبينما يعد مفهوم «المجتمع» أو النسق الاجتماعي محور علماء الاجتماع فان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مفهوم «الشخصية» محور علماء النفس الذين يعنون بالجوانب السيكولوجية اكثر من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عنايتهم بالجوانب الفسيولوجية. وبهذا فان علم النفس يحاول تفسير السلوك كما يبتدي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في شخصية الفرد من خلال وظائف اعضائه وجهازه النفسي وخبراته الشخصية. وعلى العكس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يحاول علم الاجتماع فهم السلوك كما يبتديء في المجتمع وكما يتحدد من خلال بعض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العوامل مثل عدد السكان والثقافة والتنظيم الاجتماعي.ويلتقي علمي النفس والاجتماع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في علم النفس الاجتماعي الذي يهتم من الوجهة السيكولوجية الخالصة بتناول الوسائل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 xml:space="preserve">التي من خلالها </w:t>
      </w:r>
      <w:r w:rsidRPr="00B72F7C">
        <w:rPr>
          <w:b/>
          <w:bCs/>
          <w:color w:val="5F497A" w:themeColor="accent4" w:themeShade="BF"/>
          <w:rtl/>
        </w:rPr>
        <w:lastRenderedPageBreak/>
        <w:t>تخضع الشخصية أو السلوك للخصائص الاجتماعية او الوضع الاجتماعي الذي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يشغله. ومن الوجهة السوسيولوجية في توضيح مدى تأثير الخصائص السيكولوجية لكل فرد أو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مجموعة معينة من الافراد على طابع العملية الاجتماعية(21).ويؤكد هومانز</w:t>
      </w:r>
      <w:r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Pr="00B72F7C">
        <w:rPr>
          <w:b/>
          <w:bCs/>
          <w:color w:val="5F497A" w:themeColor="accent4" w:themeShade="BF"/>
        </w:rPr>
        <w:t>Homans</w:t>
      </w:r>
      <w:proofErr w:type="spellEnd"/>
      <w:r w:rsidRPr="00B72F7C">
        <w:rPr>
          <w:b/>
          <w:bCs/>
          <w:color w:val="5F497A" w:themeColor="accent4" w:themeShade="BF"/>
        </w:rPr>
        <w:t xml:space="preserve">) </w:t>
      </w:r>
      <w:r w:rsidRPr="00B72F7C">
        <w:rPr>
          <w:b/>
          <w:bCs/>
          <w:color w:val="5F497A" w:themeColor="accent4" w:themeShade="BF"/>
          <w:rtl/>
        </w:rPr>
        <w:t>في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كتابه عن السلوك الاجتماعي اهمية الدوافع النفسية المفروضة على الجماعات في تفسير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بناء الجماعة، ويتضمن ذلك النشاط والتفاعل والمعايير والعواطف التي تنشأ عمّا هو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اجتماعي. وهو بذلك يركز على اشكال السلوك الاجتماعي التي تختلف باختلاف المجتمعات</w:t>
      </w:r>
      <w:r w:rsidRPr="00B72F7C">
        <w:rPr>
          <w:b/>
          <w:bCs/>
          <w:color w:val="5F497A" w:themeColor="accent4" w:themeShade="BF"/>
        </w:rPr>
        <w:t xml:space="preserve"> </w:t>
      </w:r>
      <w:r w:rsidRPr="00B72F7C">
        <w:rPr>
          <w:b/>
          <w:bCs/>
          <w:color w:val="5F497A" w:themeColor="accent4" w:themeShade="BF"/>
          <w:rtl/>
        </w:rPr>
        <w:t>والثقافات(22</w:t>
      </w:r>
      <w:r w:rsidR="00B72F7C" w:rsidRPr="00B72F7C">
        <w:rPr>
          <w:b/>
          <w:bCs/>
          <w:color w:val="5F497A" w:themeColor="accent4" w:themeShade="BF"/>
        </w:rPr>
        <w:t>)</w:t>
      </w:r>
      <w:r w:rsidR="00B72F7C" w:rsidRPr="00B72F7C">
        <w:rPr>
          <w:b/>
          <w:bCs/>
          <w:color w:val="5F497A" w:themeColor="accent4" w:themeShade="BF"/>
        </w:rPr>
        <w:br/>
      </w:r>
    </w:p>
    <w:p w:rsidR="00D112F7" w:rsidRPr="00B72F7C" w:rsidRDefault="00481F66" w:rsidP="00B72F7C">
      <w:pPr>
        <w:jc w:val="center"/>
        <w:rPr>
          <w:b/>
          <w:bCs/>
          <w:color w:val="5F497A" w:themeColor="accent4" w:themeShade="BF"/>
          <w:rtl/>
        </w:rPr>
      </w:pPr>
      <w:r w:rsidRPr="00481F66">
        <w:rPr>
          <w:b/>
          <w:bCs/>
          <w:noProof/>
          <w:color w:val="5F497A" w:themeColor="accent4" w:themeShade="BF"/>
          <w:u w:val="single"/>
          <w:rtl/>
        </w:rPr>
        <w:pict>
          <v:rect id="_x0000_s1032" style="position:absolute;left:0;text-align:left;margin-left:-33.75pt;margin-top:-126.05pt;width:499.5pt;height:775.5pt;z-index:-251655168" fillcolor="white [3201]" strokecolor="#4f81bd [3204]" strokeweight="5pt">
            <v:stroke linestyle="thickThin"/>
            <v:shadow color="#868686"/>
            <w10:wrap anchorx="page"/>
          </v:rect>
        </w:pict>
      </w:r>
      <w:r w:rsidR="008D74FC" w:rsidRPr="00B72F7C">
        <w:rPr>
          <w:b/>
          <w:bCs/>
          <w:color w:val="5F497A" w:themeColor="accent4" w:themeShade="BF"/>
          <w:highlight w:val="yellow"/>
          <w:u w:val="single"/>
          <w:rtl/>
        </w:rPr>
        <w:t>علاقته بعلم الديموغرافيا</w:t>
      </w:r>
      <w:r w:rsidR="00B72F7C" w:rsidRPr="00B72F7C">
        <w:rPr>
          <w:b/>
          <w:bCs/>
          <w:color w:val="5F497A" w:themeColor="accent4" w:themeShade="BF"/>
          <w:highlight w:val="yellow"/>
          <w:u w:val="single"/>
        </w:rPr>
        <w:t>:</w:t>
      </w:r>
      <w:r w:rsidR="00B72F7C" w:rsidRPr="00B72F7C">
        <w:rPr>
          <w:b/>
          <w:bCs/>
          <w:color w:val="5F497A" w:themeColor="accent4" w:themeShade="BF"/>
          <w:u w:val="single"/>
        </w:rPr>
        <w:br/>
      </w:r>
      <w:r w:rsidR="008D74FC" w:rsidRPr="00B72F7C">
        <w:rPr>
          <w:b/>
          <w:bCs/>
          <w:color w:val="5F497A" w:themeColor="accent4" w:themeShade="BF"/>
          <w:rtl/>
        </w:rPr>
        <w:t>الديموغرافيا</w:t>
      </w:r>
      <w:r w:rsidR="008D74FC" w:rsidRPr="00B72F7C">
        <w:rPr>
          <w:b/>
          <w:bCs/>
          <w:color w:val="5F497A" w:themeColor="accent4" w:themeShade="BF"/>
        </w:rPr>
        <w:t xml:space="preserve"> (Demography)(23) </w:t>
      </w:r>
      <w:r w:rsidR="008D74FC" w:rsidRPr="00B72F7C">
        <w:rPr>
          <w:b/>
          <w:bCs/>
          <w:color w:val="5F497A" w:themeColor="accent4" w:themeShade="BF"/>
          <w:rtl/>
        </w:rPr>
        <w:t>او علم السكان، علم احصائي يهتم بتوزيع وتركيب السكان ونموهم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والمواليد والوفيات والهجرات والمتغيرات الاجتماعية والاقتصادية والثقافية الى غير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ذلك(24). ومن المسلّم به إن فكرة تأثير حجم السكان على طبيعة الظواهر الاجتماعية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فكرة قديمة في علم الاجتماع، فقد أشار إليها كل من مالتس</w:t>
      </w:r>
      <w:r w:rsidR="008D74FC" w:rsidRPr="00B72F7C">
        <w:rPr>
          <w:b/>
          <w:bCs/>
          <w:color w:val="5F497A" w:themeColor="accent4" w:themeShade="BF"/>
        </w:rPr>
        <w:t xml:space="preserve"> (</w:t>
      </w:r>
      <w:proofErr w:type="spellStart"/>
      <w:r w:rsidR="008D74FC" w:rsidRPr="00B72F7C">
        <w:rPr>
          <w:b/>
          <w:bCs/>
          <w:color w:val="5F497A" w:themeColor="accent4" w:themeShade="BF"/>
        </w:rPr>
        <w:t>Maltas</w:t>
      </w:r>
      <w:proofErr w:type="spellEnd"/>
      <w:r w:rsidR="008D74FC" w:rsidRPr="00B72F7C">
        <w:rPr>
          <w:b/>
          <w:bCs/>
          <w:color w:val="5F497A" w:themeColor="accent4" w:themeShade="BF"/>
        </w:rPr>
        <w:t xml:space="preserve">) </w:t>
      </w:r>
      <w:r w:rsidR="008D74FC" w:rsidRPr="00B72F7C">
        <w:rPr>
          <w:b/>
          <w:bCs/>
          <w:color w:val="5F497A" w:themeColor="accent4" w:themeShade="BF"/>
          <w:rtl/>
        </w:rPr>
        <w:t>وزميل دوركهايم</w:t>
      </w:r>
      <w:r w:rsidR="008D74FC" w:rsidRPr="00B72F7C">
        <w:rPr>
          <w:b/>
          <w:bCs/>
          <w:color w:val="5F497A" w:themeColor="accent4" w:themeShade="BF"/>
        </w:rPr>
        <w:t xml:space="preserve"> (Z - </w:t>
      </w:r>
      <w:proofErr w:type="spellStart"/>
      <w:r w:rsidR="008D74FC" w:rsidRPr="00B72F7C">
        <w:rPr>
          <w:b/>
          <w:bCs/>
          <w:color w:val="5F497A" w:themeColor="accent4" w:themeShade="BF"/>
        </w:rPr>
        <w:t>Dorkhayim</w:t>
      </w:r>
      <w:proofErr w:type="spellEnd"/>
      <w:r w:rsidR="008D74FC" w:rsidRPr="00B72F7C">
        <w:rPr>
          <w:b/>
          <w:bCs/>
          <w:color w:val="5F497A" w:themeColor="accent4" w:themeShade="BF"/>
        </w:rPr>
        <w:t xml:space="preserve">) </w:t>
      </w:r>
      <w:r w:rsidR="008D74FC" w:rsidRPr="00B72F7C">
        <w:rPr>
          <w:b/>
          <w:bCs/>
          <w:color w:val="5F497A" w:themeColor="accent4" w:themeShade="BF"/>
          <w:rtl/>
        </w:rPr>
        <w:t>فالديموغرافيا تُقدم تفسيرات ترتكز على الخصائص البيئية للمشاركين،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باعتبار ان هذه البيئة تنطوي على اعداد معينة للسكان. والديموغرافيا تحدد ما هو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اجتماعي في ضوء السلوك الموضوعي، فضلاً عن كونها تسعى إلى كشف العلاقات الموضوعية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التي تظهر في عمليات: التحضير والانتاج الاقتصادي، والانساق السياسية والانساق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التربوية، كما تهتم بالانماط الذاتية للسلوك مثل القيم الثقافية(25).النظرية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الاجتماعية الفقهية: طموح متأخري الفقهاءإن التطور الذي حصل في البنية الشرعية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والفلسفية لعلم الاصول خلال القرون الماضية من عمر التشيع لاهل البيت(ع) فتح آفاقاً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واسعة لاستثمار ذلك المخزون العلمي الخام. فكان العمل من أجل بلورة النظرية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الاجتماعية الفقهية أهم ثمار المرحلة التي أفرزها التكامل الموضوعي لاصول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الفقه(26).لذا فإن أهم ثمرة يمكن جنيها من دراسة وتبويب وتنظير المفردات الفقهية هو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عرضها على شكل نظرية إجتماعية للعالم المتعطش نحو فهم دوره الاجتماعي في الوجود</w:t>
      </w:r>
      <w:r w:rsidR="008D74FC" w:rsidRPr="00B72F7C">
        <w:rPr>
          <w:b/>
          <w:bCs/>
          <w:color w:val="5F497A" w:themeColor="accent4" w:themeShade="BF"/>
        </w:rPr>
        <w:t xml:space="preserve">. </w:t>
      </w:r>
      <w:r w:rsidR="008D74FC" w:rsidRPr="00B72F7C">
        <w:rPr>
          <w:b/>
          <w:bCs/>
          <w:color w:val="5F497A" w:themeColor="accent4" w:themeShade="BF"/>
          <w:rtl/>
        </w:rPr>
        <w:t>فالنظرية الفقهية الاجتماعية تمثل عصارة تفكير فقهائنا العظام في مدرسة أهل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البيت(ع) وطموحهم نحو بناء المجتمع الاسلامي الممهد لظهور الامام القائم «عجل الله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فرجه». فما أن استكملت النظرية الاصولية بناءها الشامخ في الدليل العقلي والملازمة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بين الدليلين الشرعي والعقلي، حتى مهّدت الطريق نحو مرحلة جديدة من مراحل الرؤية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الفقهية للفرد وللنظام الاجتماعي، فكان التطور الذي حصل في علم اصول الفقه وطبيعة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الفهم الجديد حول وظيفة المكلف الشرعية قد أرسيا قواعد عقلية وشرعية لمناقشة أصول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النظرية الاجتماعية على ضوء الفكرة الدينية(27).وهذا الفهم دفع نخبة من فقهاء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الحوزة العلمية المتأخرين إلى التحسس بضرورة تطبيق القواعد الاصولية على المشاكل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الاجتماعية التي يعيشها المسلم المعاصر. وبتعبير آخر استثمار عملية الاجتهاد الشرعي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من أجل بناء الحياة الاجتماعية للمسلمين. ذلك ان الاستمرار في بناء وترميم الهيكل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الاصولي المتكامل من غير محدودة من الزمن ودون الالتفات إلى طبيعة التغير الاجتماعي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الذي تعيشه المجتمعات المعاصرة قد يضر بعملية استنباط الوظيفة الشرعية للمكلف التي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اهتم بها علم الاصول من البداية. ولذلك فإن أصواتاً علمية بدأت تنطلق من الحوزات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العلمية تدعو إلى بذل الجهود من أجل الاهتمام بالفقه الاجتماعي في ممارسة عملية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الاجتهاد وإستثمار القواعد المشتركة في إستنباط الاحكام الشرعية التي تهم المكلف في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موطن الابتلاء المتغير مع التغيرات الاجتماعية المستمرة دوماً. وهكذا كان فقد انبرى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خيرة من فقهاء الطائفة في العصر الحديث نذكر منهم:الشيخ محمد حسين كاشف الغطاء (ت</w:t>
      </w:r>
      <w:r w:rsidR="008D74FC" w:rsidRPr="00B72F7C">
        <w:rPr>
          <w:b/>
          <w:bCs/>
          <w:color w:val="5F497A" w:themeColor="accent4" w:themeShade="BF"/>
        </w:rPr>
        <w:t xml:space="preserve"> 1373</w:t>
      </w:r>
      <w:r w:rsidR="008D74FC" w:rsidRPr="00B72F7C">
        <w:rPr>
          <w:b/>
          <w:bCs/>
          <w:color w:val="5F497A" w:themeColor="accent4" w:themeShade="BF"/>
          <w:rtl/>
        </w:rPr>
        <w:t>هـ) والسيد الشهيد محمد باقر الصدر (ت 1400هـ) والسيد الامام الخميني</w:t>
      </w:r>
      <w:r w:rsidR="008D74FC" w:rsidRPr="00B72F7C">
        <w:rPr>
          <w:b/>
          <w:bCs/>
          <w:color w:val="5F497A" w:themeColor="accent4" w:themeShade="BF"/>
        </w:rPr>
        <w:t xml:space="preserve"> (</w:t>
      </w:r>
      <w:r w:rsidR="008D74FC" w:rsidRPr="00B72F7C">
        <w:rPr>
          <w:b/>
          <w:bCs/>
          <w:color w:val="5F497A" w:themeColor="accent4" w:themeShade="BF"/>
          <w:rtl/>
        </w:rPr>
        <w:t>ت1409هـ).فقد اعتبر الشيخ كاشف الغطاء العمل السياسي والاجتماعي من واجباته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الشرعية، وطالما كان يردد كلمة الامام علي)ع): (إن الله أخذ على العلماء ان لا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يغاروا على كظة ظالم ولا سغب مظلوم). وفي أحد رسائله المهمة حول دور الفقيه في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إدارة المجتمع يقول الشيخ كاشف الغطاء: «أما التدخل بالسياسة فإن كان المعني بها هو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الوعظ والارشاد والنهي عن الفساد، والنصيحة للحاكمين والمحكومين، والتحذير من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الوقوع في حبائل الاستعمار والاستعباد، ان كانت السياسة هي هذه الامور، نعم انا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غارق فيها إلى هامتي وهي من واجباتي واراني مسؤولاً عنها أمام الله والوجدان،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النيابة العامة والزعامة الكبرى والخلافة الالهية العظمى(28) "يا داود إنا جعلناك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خليفة في الارض فاحكم بين الناس بالحق"(29).وهذا ان دل على شيء فإنما يدل على مدى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ادراكه لقضايا الحقوق والواجبات في المجتمع الاسلامي.أما السيد الشهيد(قده) فيقول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في مناقشة لطبيعة التطور في عملية الاجتهاد: «اظن اننا متفقون على خط عريض للهدف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الذي تتوخاه حركة الاجتهاد وتتأثر به وهو تمكين المسلمين من تطبيق النظرية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الاسلامية للحياة، لان التطبيق لا يمكن أن يتحقق ما لم تحدد حركة الاجتهاد معالم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النظرية وتفاصيلها. ولكي ندرك أيضاً الهدف بوضوح يجب أن نميز بين مجالين لتطبيق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النظرية الاسلامية للحياة. أحدهما: تطبيق النظرية في المجال الفردي بالقدر الذي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يتصل بسلوك الفرد وتصرفاته. والاخر: تطبيق النظرية في المجال الاجتماعي وإقامة حياة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الجماعة البشرية على أساسها بما يتطلبه ذلك من علاقة إجتماعية واقتصادية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وسياسية.وقد التفت السيد الامام الخميني(قده) إلى أهمية تأثير اختلاف الزمان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والمكان على عملية الاجتهاد، وآمن بأن فكرة الاجتهاد عند الشيعة ينبغي ان تلحظ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 xml:space="preserve">التغيرات الاجتماعية. فقال: (إن القضية التي كان لها حكم معين في السابق، </w:t>
      </w:r>
      <w:r w:rsidR="008D74FC" w:rsidRPr="00B72F7C">
        <w:rPr>
          <w:b/>
          <w:bCs/>
          <w:color w:val="5F497A" w:themeColor="accent4" w:themeShade="BF"/>
          <w:rtl/>
        </w:rPr>
        <w:lastRenderedPageBreak/>
        <w:t>يمكن أن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يكون لها في الظاهر حكم جديد، فيما يتعلق بالروابط التي تحكم السياسة والاجتماع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والاقتصاد في نظام ما، بمعنى نتيجة المعرفة الدقيقة في العلاقات الاقتصادية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والاجتماعية والسياسية فحول الموضوع الاول ـ الذي لم يتغير في الظاهر ـ إلى موضوع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جديد بالضرورة)، وفي مكان آخر أشار الامام الخميني إلى "ان الحكومة بنظر المجتهد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الواقعي هي فلسفة أعمال تامة للفقه في جمع نواحي الحياة البشرية، والحكومة تظهر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الجانب العملي للفقه عند مواجهته لجميع المعضلات الاجتماعية والسياسية والعسكرية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والثقافية، في حين إن الفقه نظرية واقعية وكاملة لادارة شؤون الفرد والمجتمع من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المهد إلى اللحد"(30).هذا، ومما لا شك فيه إن ادراك حقوق وواجبات الافراد في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المجتمع، سيجعلنا أكثر قدرة على صياغة النظرية الاجتماعية الفقهية التي تسعى لتحقيق</w:t>
      </w:r>
      <w:r w:rsidR="008D74FC" w:rsidRPr="00B72F7C">
        <w:rPr>
          <w:b/>
          <w:bCs/>
          <w:color w:val="5F497A" w:themeColor="accent4" w:themeShade="BF"/>
        </w:rPr>
        <w:t xml:space="preserve"> </w:t>
      </w:r>
      <w:r w:rsidR="008D74FC" w:rsidRPr="00B72F7C">
        <w:rPr>
          <w:b/>
          <w:bCs/>
          <w:color w:val="5F497A" w:themeColor="accent4" w:themeShade="BF"/>
          <w:rtl/>
        </w:rPr>
        <w:t>مصاديق العدالة الاجتماعية بين الافراد</w:t>
      </w:r>
      <w:r w:rsidR="00B72F7C">
        <w:rPr>
          <w:rFonts w:hint="cs"/>
          <w:b/>
          <w:bCs/>
          <w:color w:val="5F497A" w:themeColor="accent4" w:themeShade="BF"/>
          <w:rtl/>
        </w:rPr>
        <w:t>.</w:t>
      </w:r>
    </w:p>
    <w:p w:rsidR="008D74FC" w:rsidRDefault="00481F66">
      <w:pPr>
        <w:rPr>
          <w:rtl/>
        </w:rPr>
      </w:pPr>
      <w:r>
        <w:rPr>
          <w:noProof/>
          <w:rtl/>
        </w:rPr>
        <w:pict>
          <v:rect id="_x0000_s1033" style="position:absolute;left:0;text-align:left;margin-left:-33.75pt;margin-top:-144.05pt;width:499.5pt;height:775.5pt;z-index:-251654144" fillcolor="white [3201]" strokecolor="#4f81bd [3204]" strokeweight="5pt">
            <v:stroke linestyle="thickThin"/>
            <v:shadow color="#868686"/>
            <w10:wrap anchorx="page"/>
          </v:rect>
        </w:pict>
      </w: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B72F7C" w:rsidRDefault="00B72F7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Default="008D74FC">
      <w:pPr>
        <w:rPr>
          <w:rtl/>
        </w:rPr>
      </w:pPr>
    </w:p>
    <w:p w:rsidR="008D74FC" w:rsidRPr="00B72F7C" w:rsidRDefault="00B72F7C">
      <w:pPr>
        <w:rPr>
          <w:b/>
          <w:bCs/>
          <w:color w:val="5F497A" w:themeColor="accent4" w:themeShade="BF"/>
          <w:sz w:val="32"/>
          <w:szCs w:val="32"/>
          <w:rtl/>
        </w:rPr>
      </w:pPr>
      <w:r>
        <w:rPr>
          <w:rFonts w:hint="cs"/>
          <w:b/>
          <w:bCs/>
          <w:noProof/>
          <w:color w:val="5F497A" w:themeColor="accent4" w:themeShade="BF"/>
          <w:sz w:val="32"/>
          <w:szCs w:val="32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133350</wp:posOffset>
            </wp:positionV>
            <wp:extent cx="794385" cy="1028700"/>
            <wp:effectExtent l="19050" t="0" r="5715" b="0"/>
            <wp:wrapNone/>
            <wp:docPr id="1" name="Picture 0" descr="image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F66">
        <w:rPr>
          <w:b/>
          <w:bCs/>
          <w:noProof/>
          <w:color w:val="5F497A" w:themeColor="accent4" w:themeShade="BF"/>
          <w:sz w:val="32"/>
          <w:szCs w:val="32"/>
          <w:rtl/>
        </w:rPr>
        <w:pict>
          <v:rect id="_x0000_s1030" style="position:absolute;left:0;text-align:left;margin-left:-55.5pt;margin-top:-26.25pt;width:516.75pt;height:765pt;z-index:-251658240;mso-position-horizontal-relative:text;mso-position-vertical-relative:text" fillcolor="white [3201]" strokecolor="#4f81bd [3204]" strokeweight="5pt">
            <v:stroke linestyle="thickThin"/>
            <v:shadow color="#868686"/>
            <w10:wrap anchorx="page"/>
          </v:rect>
        </w:pict>
      </w:r>
      <w:r w:rsidRPr="00B72F7C">
        <w:rPr>
          <w:rFonts w:hint="cs"/>
          <w:b/>
          <w:bCs/>
          <w:color w:val="5F497A" w:themeColor="accent4" w:themeShade="BF"/>
          <w:sz w:val="32"/>
          <w:szCs w:val="32"/>
          <w:rtl/>
        </w:rPr>
        <w:t xml:space="preserve">وزارة التربية والتعليم </w:t>
      </w:r>
    </w:p>
    <w:p w:rsidR="00B72F7C" w:rsidRPr="00B72F7C" w:rsidRDefault="00B72F7C">
      <w:pPr>
        <w:rPr>
          <w:b/>
          <w:bCs/>
          <w:color w:val="5F497A" w:themeColor="accent4" w:themeShade="BF"/>
          <w:sz w:val="32"/>
          <w:szCs w:val="32"/>
          <w:rtl/>
        </w:rPr>
      </w:pPr>
      <w:r w:rsidRPr="00B72F7C">
        <w:rPr>
          <w:rFonts w:hint="cs"/>
          <w:b/>
          <w:bCs/>
          <w:color w:val="5F497A" w:themeColor="accent4" w:themeShade="BF"/>
          <w:sz w:val="32"/>
          <w:szCs w:val="32"/>
          <w:rtl/>
        </w:rPr>
        <w:t xml:space="preserve">منطقة رأس الخيمة التعليمية </w:t>
      </w:r>
    </w:p>
    <w:p w:rsidR="00B72F7C" w:rsidRPr="00B72F7C" w:rsidRDefault="00B72F7C">
      <w:pPr>
        <w:rPr>
          <w:b/>
          <w:bCs/>
          <w:color w:val="5F497A" w:themeColor="accent4" w:themeShade="BF"/>
          <w:sz w:val="32"/>
          <w:szCs w:val="3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32"/>
          <w:szCs w:val="3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32"/>
          <w:szCs w:val="3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  <w:r w:rsidRPr="00B72F7C">
        <w:rPr>
          <w:rFonts w:hint="cs"/>
          <w:b/>
          <w:bCs/>
          <w:color w:val="5F497A" w:themeColor="accent4" w:themeShade="BF"/>
          <w:sz w:val="72"/>
          <w:szCs w:val="72"/>
          <w:highlight w:val="cyan"/>
          <w:rtl/>
        </w:rPr>
        <w:t>علاقة علم الاجتماع بالعلوم الأخرى</w:t>
      </w:r>
      <w:r>
        <w:rPr>
          <w:rFonts w:hint="cs"/>
          <w:b/>
          <w:bCs/>
          <w:color w:val="5F497A" w:themeColor="accent4" w:themeShade="BF"/>
          <w:sz w:val="72"/>
          <w:szCs w:val="72"/>
          <w:rtl/>
        </w:rPr>
        <w:t xml:space="preserve"> </w:t>
      </w: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  <w:lang w:bidi="ar-AE"/>
        </w:rPr>
      </w:pPr>
    </w:p>
    <w:p w:rsidR="00B72F7C" w:rsidRDefault="00B72F7C" w:rsidP="00731E81">
      <w:pPr>
        <w:rPr>
          <w:b/>
          <w:bCs/>
          <w:color w:val="5F497A" w:themeColor="accent4" w:themeShade="BF"/>
          <w:sz w:val="40"/>
          <w:szCs w:val="40"/>
          <w:rtl/>
        </w:rPr>
      </w:pPr>
      <w:r w:rsidRPr="00B72F7C">
        <w:rPr>
          <w:rFonts w:hint="cs"/>
          <w:b/>
          <w:bCs/>
          <w:color w:val="5F497A" w:themeColor="accent4" w:themeShade="BF"/>
          <w:sz w:val="40"/>
          <w:szCs w:val="40"/>
          <w:highlight w:val="lightGray"/>
          <w:rtl/>
        </w:rPr>
        <w:t>مقدمة من  الطالب :</w:t>
      </w:r>
      <w:r>
        <w:rPr>
          <w:rFonts w:hint="cs"/>
          <w:b/>
          <w:bCs/>
          <w:color w:val="5F497A" w:themeColor="accent4" w:themeShade="BF"/>
          <w:sz w:val="40"/>
          <w:szCs w:val="40"/>
          <w:rtl/>
        </w:rPr>
        <w:t xml:space="preserve"> </w:t>
      </w:r>
    </w:p>
    <w:p w:rsidR="00B72F7C" w:rsidRDefault="00B72F7C">
      <w:pPr>
        <w:rPr>
          <w:b/>
          <w:bCs/>
          <w:color w:val="5F497A" w:themeColor="accent4" w:themeShade="BF"/>
          <w:sz w:val="40"/>
          <w:szCs w:val="40"/>
          <w:rtl/>
        </w:rPr>
      </w:pPr>
    </w:p>
    <w:p w:rsidR="00B72F7C" w:rsidRDefault="00B72F7C" w:rsidP="00731E81">
      <w:pPr>
        <w:rPr>
          <w:b/>
          <w:bCs/>
          <w:color w:val="5F497A" w:themeColor="accent4" w:themeShade="BF"/>
          <w:sz w:val="40"/>
          <w:szCs w:val="40"/>
          <w:rtl/>
        </w:rPr>
      </w:pPr>
      <w:r w:rsidRPr="00B72F7C">
        <w:rPr>
          <w:rFonts w:hint="cs"/>
          <w:b/>
          <w:bCs/>
          <w:color w:val="5F497A" w:themeColor="accent4" w:themeShade="BF"/>
          <w:sz w:val="40"/>
          <w:szCs w:val="40"/>
          <w:highlight w:val="red"/>
          <w:rtl/>
        </w:rPr>
        <w:t>الى ال</w:t>
      </w:r>
      <w:r w:rsidR="00731E81">
        <w:rPr>
          <w:rFonts w:hint="cs"/>
          <w:b/>
          <w:bCs/>
          <w:color w:val="5F497A" w:themeColor="accent4" w:themeShade="BF"/>
          <w:sz w:val="40"/>
          <w:szCs w:val="40"/>
          <w:highlight w:val="red"/>
          <w:rtl/>
        </w:rPr>
        <w:t>أستاذ</w:t>
      </w:r>
      <w:r w:rsidRPr="00B72F7C">
        <w:rPr>
          <w:rFonts w:hint="cs"/>
          <w:b/>
          <w:bCs/>
          <w:color w:val="5F497A" w:themeColor="accent4" w:themeShade="BF"/>
          <w:sz w:val="40"/>
          <w:szCs w:val="40"/>
          <w:highlight w:val="red"/>
          <w:rtl/>
        </w:rPr>
        <w:t xml:space="preserve"> :</w:t>
      </w: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</w:p>
    <w:p w:rsidR="00B72F7C" w:rsidRDefault="00B72F7C">
      <w:pPr>
        <w:rPr>
          <w:b/>
          <w:bCs/>
          <w:color w:val="5F497A" w:themeColor="accent4" w:themeShade="BF"/>
          <w:sz w:val="72"/>
          <w:szCs w:val="72"/>
          <w:rtl/>
        </w:rPr>
      </w:pPr>
    </w:p>
    <w:p w:rsidR="004668B4" w:rsidRDefault="004668B4" w:rsidP="00B72F7C">
      <w:pPr>
        <w:jc w:val="center"/>
        <w:rPr>
          <w:b/>
          <w:bCs/>
          <w:color w:val="5F497A" w:themeColor="accent4" w:themeShade="BF"/>
          <w:sz w:val="48"/>
          <w:szCs w:val="48"/>
          <w:u w:val="single"/>
          <w:rtl/>
        </w:rPr>
      </w:pPr>
    </w:p>
    <w:p w:rsidR="004668B4" w:rsidRDefault="00481F66" w:rsidP="00B72F7C">
      <w:pPr>
        <w:jc w:val="center"/>
        <w:rPr>
          <w:b/>
          <w:bCs/>
          <w:color w:val="5F497A" w:themeColor="accent4" w:themeShade="BF"/>
          <w:sz w:val="48"/>
          <w:szCs w:val="48"/>
          <w:u w:val="single"/>
          <w:rtl/>
        </w:rPr>
      </w:pPr>
      <w:r>
        <w:rPr>
          <w:b/>
          <w:bCs/>
          <w:noProof/>
          <w:color w:val="5F497A" w:themeColor="accent4" w:themeShade="BF"/>
          <w:sz w:val="48"/>
          <w:szCs w:val="48"/>
          <w:u w:val="single"/>
          <w:rtl/>
        </w:rPr>
        <w:lastRenderedPageBreak/>
        <w:pict>
          <v:rect id="_x0000_s1035" style="position:absolute;left:0;text-align:left;margin-left:-45pt;margin-top:-51.6pt;width:516.75pt;height:751.5pt;z-index:-251653120" fillcolor="white [3201]" strokecolor="#4f81bd [3204]" strokeweight="5pt">
            <v:stroke linestyle="thickThin"/>
            <v:shadow color="#868686"/>
            <w10:wrap anchorx="page"/>
          </v:rect>
        </w:pict>
      </w:r>
    </w:p>
    <w:p w:rsidR="00B72F7C" w:rsidRPr="004668B4" w:rsidRDefault="00B72F7C" w:rsidP="004668B4">
      <w:pPr>
        <w:jc w:val="center"/>
        <w:rPr>
          <w:b/>
          <w:bCs/>
          <w:color w:val="5F497A" w:themeColor="accent4" w:themeShade="BF"/>
          <w:sz w:val="48"/>
          <w:szCs w:val="48"/>
          <w:u w:val="single"/>
          <w:rtl/>
          <w:lang w:bidi="ar-AE"/>
        </w:rPr>
      </w:pPr>
      <w:r w:rsidRPr="004668B4">
        <w:rPr>
          <w:rFonts w:hint="cs"/>
          <w:b/>
          <w:bCs/>
          <w:color w:val="5F497A" w:themeColor="accent4" w:themeShade="BF"/>
          <w:sz w:val="48"/>
          <w:szCs w:val="48"/>
          <w:u w:val="single"/>
          <w:rtl/>
        </w:rPr>
        <w:t>المصادر والمراجع :</w:t>
      </w:r>
    </w:p>
    <w:p w:rsidR="004668B4" w:rsidRPr="004668B4" w:rsidRDefault="004668B4" w:rsidP="004668B4">
      <w:pPr>
        <w:rPr>
          <w:b/>
          <w:bCs/>
          <w:color w:val="5F497A" w:themeColor="accent4" w:themeShade="BF"/>
          <w:sz w:val="48"/>
          <w:szCs w:val="48"/>
          <w:rtl/>
          <w:lang w:bidi="ar-AE"/>
        </w:rPr>
      </w:pPr>
    </w:p>
    <w:p w:rsidR="004668B4" w:rsidRPr="004668B4" w:rsidRDefault="00481F66" w:rsidP="004668B4">
      <w:pPr>
        <w:pStyle w:val="ListParagraph"/>
        <w:numPr>
          <w:ilvl w:val="0"/>
          <w:numId w:val="1"/>
        </w:numPr>
        <w:rPr>
          <w:b/>
          <w:bCs/>
          <w:color w:val="5F497A" w:themeColor="accent4" w:themeShade="BF"/>
          <w:sz w:val="48"/>
          <w:szCs w:val="48"/>
          <w:highlight w:val="red"/>
        </w:rPr>
      </w:pPr>
      <w:hyperlink r:id="rId6" w:history="1">
        <w:r w:rsidR="00B72F7C" w:rsidRPr="004668B4">
          <w:rPr>
            <w:rStyle w:val="Hyperlink"/>
            <w:b/>
            <w:bCs/>
            <w:color w:val="5F497A" w:themeColor="accent4" w:themeShade="BF"/>
            <w:sz w:val="48"/>
            <w:szCs w:val="48"/>
          </w:rPr>
          <w:t>www.study4uae.com</w:t>
        </w:r>
      </w:hyperlink>
      <w:r w:rsidR="00B72F7C" w:rsidRPr="004668B4">
        <w:rPr>
          <w:b/>
          <w:bCs/>
          <w:color w:val="5F497A" w:themeColor="accent4" w:themeShade="BF"/>
          <w:sz w:val="48"/>
          <w:szCs w:val="48"/>
          <w:highlight w:val="red"/>
        </w:rPr>
        <w:t xml:space="preserve"> </w:t>
      </w:r>
      <w:r w:rsidR="00B72F7C" w:rsidRPr="004668B4">
        <w:rPr>
          <w:rFonts w:hint="cs"/>
          <w:b/>
          <w:bCs/>
          <w:color w:val="5F497A" w:themeColor="accent4" w:themeShade="BF"/>
          <w:sz w:val="48"/>
          <w:szCs w:val="48"/>
          <w:highlight w:val="red"/>
          <w:rtl/>
        </w:rPr>
        <w:t xml:space="preserve"> </w:t>
      </w:r>
    </w:p>
    <w:p w:rsidR="004668B4" w:rsidRPr="004668B4" w:rsidRDefault="004668B4" w:rsidP="004668B4">
      <w:pPr>
        <w:pStyle w:val="ListParagraph"/>
        <w:ind w:left="1080"/>
        <w:rPr>
          <w:b/>
          <w:bCs/>
          <w:color w:val="5F497A" w:themeColor="accent4" w:themeShade="BF"/>
          <w:sz w:val="48"/>
          <w:szCs w:val="48"/>
        </w:rPr>
      </w:pPr>
    </w:p>
    <w:p w:rsidR="00B72F7C" w:rsidRPr="004668B4" w:rsidRDefault="00481F66" w:rsidP="004668B4">
      <w:pPr>
        <w:pStyle w:val="ListParagraph"/>
        <w:numPr>
          <w:ilvl w:val="0"/>
          <w:numId w:val="1"/>
        </w:numPr>
        <w:rPr>
          <w:b/>
          <w:bCs/>
          <w:color w:val="5F497A" w:themeColor="accent4" w:themeShade="BF"/>
          <w:sz w:val="48"/>
          <w:szCs w:val="48"/>
          <w:highlight w:val="lightGray"/>
        </w:rPr>
      </w:pPr>
      <w:hyperlink r:id="rId7" w:history="1">
        <w:r w:rsidR="004668B4" w:rsidRPr="004668B4">
          <w:rPr>
            <w:rStyle w:val="Hyperlink"/>
            <w:b/>
            <w:bCs/>
            <w:color w:val="5F497A" w:themeColor="accent4" w:themeShade="BF"/>
            <w:sz w:val="48"/>
            <w:szCs w:val="48"/>
          </w:rPr>
          <w:t>www.ebthalmohamed.jeeran.com</w:t>
        </w:r>
      </w:hyperlink>
      <w:r w:rsidR="004668B4" w:rsidRPr="004668B4">
        <w:rPr>
          <w:rFonts w:hint="cs"/>
          <w:b/>
          <w:bCs/>
          <w:color w:val="5F497A" w:themeColor="accent4" w:themeShade="BF"/>
          <w:sz w:val="48"/>
          <w:szCs w:val="48"/>
          <w:highlight w:val="lightGray"/>
          <w:rtl/>
          <w:lang w:bidi="ar-AE"/>
        </w:rPr>
        <w:t xml:space="preserve"> </w:t>
      </w:r>
    </w:p>
    <w:p w:rsidR="004668B4" w:rsidRPr="004668B4" w:rsidRDefault="004668B4" w:rsidP="004668B4">
      <w:pPr>
        <w:rPr>
          <w:b/>
          <w:bCs/>
          <w:color w:val="5F497A" w:themeColor="accent4" w:themeShade="BF"/>
          <w:sz w:val="48"/>
          <w:szCs w:val="48"/>
        </w:rPr>
      </w:pPr>
    </w:p>
    <w:p w:rsidR="004668B4" w:rsidRPr="004668B4" w:rsidRDefault="00481F66" w:rsidP="004668B4">
      <w:pPr>
        <w:pStyle w:val="ListParagraph"/>
        <w:numPr>
          <w:ilvl w:val="0"/>
          <w:numId w:val="1"/>
        </w:numPr>
        <w:rPr>
          <w:b/>
          <w:bCs/>
          <w:color w:val="5F497A" w:themeColor="accent4" w:themeShade="BF"/>
          <w:sz w:val="48"/>
          <w:szCs w:val="48"/>
          <w:highlight w:val="yellow"/>
          <w:rtl/>
        </w:rPr>
      </w:pPr>
      <w:hyperlink r:id="rId8" w:history="1">
        <w:r w:rsidR="004668B4" w:rsidRPr="004668B4">
          <w:rPr>
            <w:rStyle w:val="Hyperlink"/>
            <w:b/>
            <w:bCs/>
            <w:color w:val="5F497A" w:themeColor="accent4" w:themeShade="BF"/>
            <w:sz w:val="48"/>
            <w:szCs w:val="48"/>
            <w:lang w:bidi="ar-AE"/>
          </w:rPr>
          <w:t>www.uaeii5ii.com</w:t>
        </w:r>
      </w:hyperlink>
      <w:r w:rsidR="004668B4" w:rsidRPr="004668B4">
        <w:rPr>
          <w:b/>
          <w:bCs/>
          <w:color w:val="5F497A" w:themeColor="accent4" w:themeShade="BF"/>
          <w:sz w:val="48"/>
          <w:szCs w:val="48"/>
          <w:highlight w:val="yellow"/>
          <w:lang w:bidi="ar-AE"/>
        </w:rPr>
        <w:t xml:space="preserve"> </w:t>
      </w:r>
    </w:p>
    <w:p w:rsidR="008D74FC" w:rsidRDefault="008D74FC"/>
    <w:sectPr w:rsidR="008D74FC" w:rsidSect="00085B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883"/>
    <w:multiLevelType w:val="hybridMultilevel"/>
    <w:tmpl w:val="8E20C3AA"/>
    <w:lvl w:ilvl="0" w:tplc="B2DC145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74FC"/>
    <w:rsid w:val="00085B96"/>
    <w:rsid w:val="00284451"/>
    <w:rsid w:val="004668B4"/>
    <w:rsid w:val="00481F66"/>
    <w:rsid w:val="006D66AB"/>
    <w:rsid w:val="00731E81"/>
    <w:rsid w:val="008D74FC"/>
    <w:rsid w:val="00B72F7C"/>
    <w:rsid w:val="00CB7756"/>
    <w:rsid w:val="00D112F7"/>
    <w:rsid w:val="00F8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2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72F7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72F7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F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2F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F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eii5i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bthalmohamed.jeer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4uae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2009-12-08T14:23:00Z</cp:lastPrinted>
  <dcterms:created xsi:type="dcterms:W3CDTF">2009-12-05T09:58:00Z</dcterms:created>
  <dcterms:modified xsi:type="dcterms:W3CDTF">2009-12-16T14:01:00Z</dcterms:modified>
</cp:coreProperties>
</file>