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دوله الامارات العربيه المتحده</w:t>
      </w:r>
    </w:p>
    <w:p w:rsidR="00805E0A" w:rsidRDefault="00805E0A" w:rsidP="00805E0A">
      <w:pPr>
        <w:tabs>
          <w:tab w:val="right" w:pos="10440"/>
        </w:tabs>
        <w:bidi w:val="0"/>
        <w:spacing w:before="100" w:beforeAutospacing="1" w:afterLines="0" w:afterAutospacing="1" w:line="240" w:lineRule="auto"/>
        <w:ind w:right="6867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هيئه المعرفه والتنميه البشريه</w:t>
      </w:r>
    </w:p>
    <w:p w:rsidR="00805E0A" w:rsidRDefault="00805E0A" w:rsidP="009C2AE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مدرسه للتعليم الثانوي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تقرير</w:t>
      </w:r>
    </w:p>
    <w:p w:rsidR="00805E0A" w:rsidRDefault="00AF3037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DZ"/>
        </w:rPr>
      </w:pPr>
      <w:r w:rsidRPr="00AF3037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7.4pt;margin-top:17.6pt;width:418.5pt;height:178.9pt;z-index:251660288" adj="11095" fillcolor="#e0a07b [1943]" stroked="f">
            <v:shadow on="t" color="#b2b2b2" opacity="52429f" offset="3pt"/>
            <v:textpath style="font-family:&quot;Wide Latin&quot;;font-size:40pt;v-text-align:justify;v-text-kern:t" trim="t" fitpath="t" string="التعايش السلمي"/>
            <w10:wrap type="topAndBottom"/>
          </v:shape>
        </w:pic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DZ"/>
        </w:rPr>
      </w:pPr>
    </w:p>
    <w:p w:rsidR="00805E0A" w:rsidRDefault="00805E0A" w:rsidP="009C2AEC">
      <w:pPr>
        <w:bidi w:val="0"/>
        <w:spacing w:before="100" w:beforeAutospacing="1" w:afterLines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مقدم الى الاستاد:</w:t>
      </w:r>
    </w:p>
    <w:p w:rsidR="00805E0A" w:rsidRDefault="00805E0A" w:rsidP="009C2AEC">
      <w:pPr>
        <w:bidi w:val="0"/>
        <w:spacing w:before="100" w:beforeAutospacing="1" w:afterLines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اعداد: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التقويم المستمر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</w:pPr>
      <w:r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  <w:t>2010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DZ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DZ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الفـهـــــــــــــــــــــــــــــــــــــــــــــــــرس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تــــــــــــمهـــــــــــــــيد التعايش السلمي(1)</w:t>
      </w:r>
      <w:r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  <w:t>-1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</w:pPr>
      <w:r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  <w:t xml:space="preserve">)1( </w:t>
      </w: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اســـــــــباب التعـــــــــــايش الـــــــسلمي</w:t>
      </w:r>
      <w:r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  <w:t>-2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مـــــــــــظاهر التعــــــــــايش الســــــلمي(1)</w:t>
      </w:r>
      <w:r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  <w:t>-3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DZ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مظـــــــاهر الـــــــــتعايش الـــــــــــسلمي)2(</w:t>
      </w:r>
      <w:r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  <w:t>-4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DZ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DZ"/>
        </w:rPr>
      </w:pPr>
      <w:r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نتـــــــــايج التعايـــــــــــــــش الســـــــلمي(2)</w:t>
      </w:r>
      <w:r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  <w:t>-5</w:t>
      </w: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DZ"/>
        </w:rPr>
      </w:pPr>
    </w:p>
    <w:p w:rsidR="00805E0A" w:rsidRDefault="00805E0A" w:rsidP="00805E0A">
      <w:pPr>
        <w:bidi w:val="0"/>
        <w:spacing w:before="100" w:beforeAutospacing="1" w:afterLines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rtl/>
          <w:lang w:bidi="ar-AE"/>
        </w:rPr>
      </w:pPr>
    </w:p>
    <w:p w:rsidR="00805E0A" w:rsidRPr="009847E2" w:rsidRDefault="002977FC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924B21" w:themeColor="accent4" w:themeShade="BF"/>
          <w:sz w:val="36"/>
          <w:szCs w:val="36"/>
          <w:lang w:bidi="ar-AE"/>
        </w:rPr>
      </w:pPr>
      <w:r w:rsidRPr="009847E2"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DZ"/>
        </w:rPr>
        <w:lastRenderedPageBreak/>
        <w:t>تمهي</w:t>
      </w:r>
      <w:r w:rsidR="00805E0A"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36"/>
          <w:szCs w:val="36"/>
          <w:rtl/>
          <w:lang w:bidi="ar-AE"/>
        </w:rPr>
        <w:t>د</w:t>
      </w:r>
    </w:p>
    <w:p w:rsidR="001B0D19" w:rsidRPr="009847E2" w:rsidRDefault="002977FC" w:rsidP="001B0D19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AE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إن تفجير القنبلة الذرية والسباق نحو التسلح وتطوي</w:t>
      </w:r>
      <w:r w:rsidR="009847E2"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ر السلاح أنبأ بحرب عالمية ثالثه</w:t>
      </w:r>
    </w:p>
    <w:p w:rsidR="002977FC" w:rsidRPr="009847E2" w:rsidRDefault="002977FC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b/>
          <w:bCs/>
          <w:color w:val="2A495E" w:themeColor="accent6" w:themeShade="80"/>
          <w:sz w:val="36"/>
          <w:szCs w:val="36"/>
          <w:rtl/>
          <w:lang w:bidi="ar-DZ"/>
        </w:rPr>
        <w:t>مفهوم التعايش السلمي</w:t>
      </w:r>
      <w:r w:rsidRPr="009847E2">
        <w:rPr>
          <w:rFonts w:ascii="Times New Roman" w:eastAsia="Times New Roman" w:hAnsi="Times New Roman" w:cs="Times New Roman" w:hint="cs"/>
          <w:b/>
          <w:bCs/>
          <w:color w:val="2A495E" w:themeColor="accent6" w:themeShade="80"/>
          <w:sz w:val="36"/>
          <w:szCs w:val="36"/>
          <w:lang w:bidi="ar-DZ"/>
        </w:rPr>
        <w:t xml:space="preserve"> :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قال خروتشوف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: ” … 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يعني الاحترام المتبادل لوحدة أراضي كل دولة ، والسيادة المطلقة وعدم الاعتداء ، وعدم التدخل في الشؤون الداخلية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“ 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،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  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ويقوم على مبدأين هما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:  </w:t>
      </w:r>
    </w:p>
    <w:p w:rsidR="002977FC" w:rsidRPr="009847E2" w:rsidRDefault="002977FC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  <w:t xml:space="preserve">-       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التعدد في النظام والأيديولوجية .  -  التعاون وحل النزاع سلميا  </w:t>
      </w:r>
    </w:p>
    <w:p w:rsidR="002977FC" w:rsidRPr="009847E2" w:rsidRDefault="002977FC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924B21" w:themeColor="accent4" w:themeShade="BF"/>
          <w:sz w:val="40"/>
          <w:szCs w:val="40"/>
          <w:lang w:bidi="ar-SA"/>
        </w:rPr>
      </w:pPr>
      <w:r w:rsidRPr="009847E2"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40"/>
          <w:szCs w:val="40"/>
          <w:rtl/>
          <w:lang w:bidi="ar-DZ"/>
        </w:rPr>
        <w:t>أسبابه ودوافعه</w:t>
      </w:r>
      <w:r w:rsidRPr="009847E2"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40"/>
          <w:szCs w:val="40"/>
          <w:lang w:bidi="ar-DZ"/>
        </w:rPr>
        <w:t xml:space="preserve"> :</w:t>
      </w:r>
    </w:p>
    <w:p w:rsidR="002977FC" w:rsidRPr="009847E2" w:rsidRDefault="009847E2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77397A" w:themeColor="accent3" w:themeShade="BF"/>
          <w:sz w:val="36"/>
          <w:szCs w:val="36"/>
          <w:lang w:bidi="ar-AE"/>
        </w:rPr>
      </w:pP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SA"/>
        </w:rPr>
        <w:t>1</w:t>
      </w: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AE"/>
        </w:rPr>
        <w:t>-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 xml:space="preserve">وفاة ستالين ، وانتهاء حكم ترومان سنة 1953 وظهور شيوعيين معتدلين منهم : مالنكوف ، خروتشوف ،  ومولوتوف. قال مالينكوف : ” إن الحكومة السوفيتية ستستمر على طريق تدعيم السلم وليس ثمة خلاف لا يمكن أن يحل بالطرق السلمية، وهذا ينطبق على علاقاتنا مع كل الدول بما فيها الولايات المتحدة الأمريكية ” </w:t>
      </w:r>
    </w:p>
    <w:p w:rsidR="002977FC" w:rsidRPr="009847E2" w:rsidRDefault="002977FC" w:rsidP="009847E2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77397A" w:themeColor="accent3" w:themeShade="BF"/>
          <w:sz w:val="36"/>
          <w:szCs w:val="36"/>
          <w:lang w:bidi="ar-DZ"/>
        </w:rPr>
      </w:pPr>
      <w:r w:rsidRPr="009847E2">
        <w:rPr>
          <w:rFonts w:ascii="Times New Roman" w:eastAsia="Times New Roman" w:hAnsi="Times New Roman" w:cs="Times New Roman"/>
          <w:color w:val="77397A" w:themeColor="accent3" w:themeShade="BF"/>
          <w:sz w:val="36"/>
          <w:szCs w:val="36"/>
          <w:lang w:bidi="ar-SA"/>
        </w:rPr>
        <w:t xml:space="preserve">   </w:t>
      </w: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 xml:space="preserve">توازن الرعب والأسلحة الفتاكة بين الشرق والغرب                 </w:t>
      </w:r>
      <w:r w:rsidR="009847E2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2</w:t>
      </w: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-  الصين مهددة</w:t>
      </w:r>
      <w:r w:rsidR="009847E2" w:rsidRPr="009847E2">
        <w:rPr>
          <w:rFonts w:ascii="Times New Roman" w:eastAsia="Times New Roman" w:hAnsi="Times New Roman" w:cs="Times New Roman"/>
          <w:color w:val="77397A" w:themeColor="accent3" w:themeShade="BF"/>
          <w:sz w:val="36"/>
          <w:szCs w:val="36"/>
          <w:lang w:bidi="ar-DZ"/>
        </w:rPr>
        <w:t>-3</w:t>
      </w:r>
    </w:p>
    <w:p w:rsidR="002977FC" w:rsidRPr="009847E2" w:rsidRDefault="009847E2" w:rsidP="009847E2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77397A" w:themeColor="accent3" w:themeShade="BF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4-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 xml:space="preserve">ضغط الرأي العام العالمي على الكبار لتحقيق السلم 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lang w:bidi="ar-DZ"/>
        </w:rPr>
        <w:t xml:space="preserve">                 </w:t>
      </w: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5-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 xml:space="preserve">توتر العلاقات الدولية </w:t>
      </w:r>
    </w:p>
    <w:p w:rsidR="002977FC" w:rsidRPr="009847E2" w:rsidRDefault="009847E2" w:rsidP="009847E2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77397A" w:themeColor="accent3" w:themeShade="BF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7-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طغيان العسكر والأحلاف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lang w:bidi="ar-DZ"/>
        </w:rPr>
        <w:t xml:space="preserve">                                         </w:t>
      </w: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6-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ظهور حركة عدم الانحياز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lang w:bidi="ar-DZ"/>
        </w:rPr>
        <w:t xml:space="preserve">  </w:t>
      </w:r>
    </w:p>
    <w:p w:rsidR="002977FC" w:rsidRPr="009847E2" w:rsidRDefault="009847E2" w:rsidP="009847E2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77397A" w:themeColor="accent3" w:themeShade="BF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8-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 xml:space="preserve">التكنولوجية المتطورة 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lang w:bidi="ar-DZ"/>
        </w:rPr>
        <w:t xml:space="preserve">                                                </w:t>
      </w: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9-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حاجة الاتحاد السوفيتي إلى التنمية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lang w:bidi="ar-DZ"/>
        </w:rPr>
        <w:t xml:space="preserve">  </w:t>
      </w:r>
    </w:p>
    <w:p w:rsidR="00805E0A" w:rsidRPr="00805E0A" w:rsidRDefault="009847E2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77397A" w:themeColor="accent3" w:themeShade="BF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>10-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rtl/>
          <w:lang w:bidi="ar-DZ"/>
        </w:rPr>
        <w:t xml:space="preserve">تكبل خسائر بشرية ومادية كبيرة نتيجة الصدام بكوريا والهند الصينية </w:t>
      </w:r>
      <w:r w:rsidR="002977FC" w:rsidRPr="009847E2">
        <w:rPr>
          <w:rFonts w:ascii="Times New Roman" w:eastAsia="Times New Roman" w:hAnsi="Times New Roman" w:cs="Times New Roman" w:hint="cs"/>
          <w:color w:val="77397A" w:themeColor="accent3" w:themeShade="BF"/>
          <w:sz w:val="36"/>
          <w:szCs w:val="36"/>
          <w:lang w:bidi="ar-DZ"/>
        </w:rPr>
        <w:t xml:space="preserve"> </w:t>
      </w:r>
    </w:p>
    <w:p w:rsidR="00805E0A" w:rsidRPr="009847E2" w:rsidRDefault="002977FC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623216" w:themeColor="accent4" w:themeShade="80"/>
          <w:sz w:val="40"/>
          <w:szCs w:val="40"/>
          <w:lang w:bidi="ar-SA"/>
        </w:rPr>
      </w:pPr>
      <w:r w:rsidRPr="009847E2"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40"/>
          <w:szCs w:val="40"/>
          <w:rtl/>
          <w:lang w:bidi="ar-DZ"/>
        </w:rPr>
        <w:t>مظاهر التعايش السلمي</w:t>
      </w:r>
      <w:r w:rsidRPr="009847E2">
        <w:rPr>
          <w:rFonts w:ascii="Times New Roman" w:eastAsia="Times New Roman" w:hAnsi="Times New Roman" w:cs="Times New Roman" w:hint="cs"/>
          <w:b/>
          <w:bCs/>
          <w:color w:val="623216" w:themeColor="accent4" w:themeShade="80"/>
          <w:sz w:val="40"/>
          <w:szCs w:val="40"/>
          <w:lang w:bidi="ar-DZ"/>
        </w:rPr>
        <w:t xml:space="preserve"> :</w:t>
      </w:r>
    </w:p>
    <w:p w:rsidR="002977FC" w:rsidRPr="009847E2" w:rsidRDefault="002977FC" w:rsidP="009847E2">
      <w:pPr>
        <w:bidi w:val="0"/>
        <w:spacing w:before="100" w:beforeAutospacing="1" w:afterLines="0" w:afterAutospacing="1" w:line="240" w:lineRule="auto"/>
        <w:jc w:val="center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AE"/>
        </w:rPr>
      </w:pPr>
      <w:r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  <w:t xml:space="preserve">  </w:t>
      </w:r>
      <w:r w:rsidR="009847E2"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AE"/>
        </w:rPr>
        <w:t>1-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تخلي روسيا عن جذور الشيوعية وتغيير سياستها الخارجية، والتخلي عن المطالبة بأرمينيا في مايو 1953، وبعد ذلك بشهر جاءت المصالحة مع يوغسلافيا ورفعت البعثات والسفارات  </w:t>
      </w:r>
    </w:p>
    <w:p w:rsidR="002977FC" w:rsidRPr="009847E2" w:rsidRDefault="002977FC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  <w:t xml:space="preserve">  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مؤتمر جينيف في 07/04/1954، حل وضع الشرق الأقصى  </w:t>
      </w:r>
      <w:r w:rsidR="009847E2"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  <w:t>-2</w:t>
      </w:r>
    </w:p>
    <w:p w:rsidR="002977FC" w:rsidRPr="009847E2" w:rsidRDefault="002977FC" w:rsidP="009847E2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AE"/>
        </w:rPr>
      </w:pPr>
      <w:r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  <w:lastRenderedPageBreak/>
        <w:t xml:space="preserve">  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مؤتمر جينيف 1955 وضم </w:t>
      </w:r>
      <w:r w:rsidRPr="009847E2">
        <w:rPr>
          <w:rFonts w:ascii="Times New Roman" w:eastAsia="Times New Roman" w:hAnsi="Times New Roman" w:cs="Traditional Arabic"/>
          <w:color w:val="2A495E" w:themeColor="accent6" w:themeShade="80"/>
          <w:sz w:val="36"/>
          <w:szCs w:val="36"/>
          <w:lang w:val="en-GB" w:bidi="ar-SA"/>
        </w:rPr>
        <w:t xml:space="preserve">USA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و الاتحاد السوفيتي وب</w:t>
      </w:r>
      <w:r w:rsidR="009847E2"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ريطانيا وفرنسا لحل قضية ألمانيا</w:t>
      </w:r>
    </w:p>
    <w:p w:rsidR="002977FC" w:rsidRPr="009847E2" w:rsidRDefault="002977FC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AE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النمسا واليابان بين سنتي 1955 و1956  </w:t>
      </w:r>
    </w:p>
    <w:p w:rsidR="009847E2" w:rsidRPr="009847E2" w:rsidRDefault="002977FC" w:rsidP="009847E2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rtl/>
          <w:lang w:bidi="ar-SA"/>
        </w:rPr>
      </w:pPr>
      <w:r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  <w:t xml:space="preserve">  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القضاء على الكومنفورم من طرف روسيا سنة 1956                 </w:t>
      </w:r>
      <w:r w:rsidR="009847E2"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DZ"/>
        </w:rPr>
        <w:t>-</w:t>
      </w:r>
      <w:r w:rsidR="009847E2"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  <w:t>3</w:t>
      </w:r>
    </w:p>
    <w:p w:rsidR="002977FC" w:rsidRPr="009847E2" w:rsidRDefault="002977FC" w:rsidP="009847E2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بدء مفاوضات تخفيف السلاح</w:t>
      </w:r>
      <w:r w:rsidR="009847E2"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DZ"/>
        </w:rPr>
        <w:t>-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</w:t>
      </w:r>
      <w:r w:rsidR="009847E2"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DZ"/>
        </w:rPr>
        <w:t>4</w:t>
      </w:r>
    </w:p>
    <w:p w:rsidR="002977FC" w:rsidRPr="009847E2" w:rsidRDefault="002977FC" w:rsidP="009847E2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قسام المعسكر داخليا وظهور قوى أخرى خاصة فرنسا والصين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 </w:t>
      </w:r>
      <w:r w:rsidR="009847E2" w:rsidRPr="009847E2"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DZ"/>
        </w:rPr>
        <w:t>-5</w:t>
      </w:r>
    </w:p>
    <w:p w:rsidR="002977FC" w:rsidRPr="009847E2" w:rsidRDefault="002977FC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10-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الزيارات المتبادلة ، ومنها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: </w:t>
      </w:r>
    </w:p>
    <w:p w:rsidR="002977FC" w:rsidRPr="009847E2" w:rsidRDefault="002977FC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أ- لقاء سالت 1 في موسكو مايو 1972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              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د- ريكيافيك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في أيسلندا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أكتوبر 1986 </w:t>
      </w:r>
    </w:p>
    <w:p w:rsidR="002977FC" w:rsidRPr="009847E2" w:rsidRDefault="002977FC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AE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ب- لقاء سالت 2 في فيانا جوان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1979                     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هـ- مالطا من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>03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إلى04 ديسمبر 1989 </w:t>
      </w:r>
    </w:p>
    <w:p w:rsidR="002977FC" w:rsidRPr="009847E2" w:rsidRDefault="002977FC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lang w:bidi="ar-DZ"/>
        </w:rPr>
        <w:t xml:space="preserve"> </w:t>
      </w: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ج- هلنسكي في فنلندا 1975 </w:t>
      </w:r>
    </w:p>
    <w:p w:rsidR="002977FC" w:rsidRPr="009847E2" w:rsidRDefault="002977FC" w:rsidP="00805E0A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924B21" w:themeColor="accent4" w:themeShade="BF"/>
          <w:sz w:val="40"/>
          <w:szCs w:val="40"/>
          <w:rtl/>
          <w:lang w:bidi="ar-AE"/>
        </w:rPr>
      </w:pPr>
      <w:r w:rsidRPr="009847E2"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40"/>
          <w:szCs w:val="40"/>
          <w:rtl/>
          <w:lang w:bidi="ar-DZ"/>
        </w:rPr>
        <w:t>نتائج التعايش</w:t>
      </w:r>
      <w:r w:rsidR="00805E0A"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40"/>
          <w:szCs w:val="40"/>
          <w:rtl/>
          <w:lang w:bidi="ar-DZ"/>
        </w:rPr>
        <w:t xml:space="preserve"> السلمي</w:t>
      </w:r>
      <w:r w:rsidR="00805E0A">
        <w:rPr>
          <w:rFonts w:ascii="Times New Roman" w:eastAsia="Times New Roman" w:hAnsi="Times New Roman" w:cs="Times New Roman" w:hint="cs"/>
          <w:b/>
          <w:bCs/>
          <w:color w:val="924B21" w:themeColor="accent4" w:themeShade="BF"/>
          <w:sz w:val="40"/>
          <w:szCs w:val="40"/>
          <w:rtl/>
          <w:lang w:bidi="ar-AE"/>
        </w:rPr>
        <w:t>:</w:t>
      </w:r>
    </w:p>
    <w:p w:rsidR="002977FC" w:rsidRPr="009847E2" w:rsidRDefault="009847E2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SA"/>
        </w:rPr>
        <w:t>1-</w:t>
      </w:r>
      <w:r w:rsidR="002977FC"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التخلص من كارثة عالمية  </w:t>
      </w:r>
    </w:p>
    <w:p w:rsidR="002977FC" w:rsidRPr="009847E2" w:rsidRDefault="009847E2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SA"/>
        </w:rPr>
        <w:t>2-</w:t>
      </w:r>
      <w:r w:rsidR="002977FC"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الانتقال من أسلوب المواجهة إلى أسلوب احتواء الزمن </w:t>
      </w:r>
    </w:p>
    <w:p w:rsidR="002977FC" w:rsidRPr="009847E2" w:rsidRDefault="009847E2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color w:val="2A495E" w:themeColor="accent6" w:themeShade="80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SA"/>
        </w:rPr>
        <w:t>3-</w:t>
      </w:r>
      <w:r w:rsidR="002977FC"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 xml:space="preserve">الاقتناع بتقسيم العالم  </w:t>
      </w:r>
    </w:p>
    <w:p w:rsidR="002977FC" w:rsidRPr="009847E2" w:rsidRDefault="009847E2" w:rsidP="002977FC">
      <w:pPr>
        <w:bidi w:val="0"/>
        <w:spacing w:before="100" w:beforeAutospacing="1" w:afterLines="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bidi="ar-SA"/>
        </w:rPr>
      </w:pPr>
      <w:r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SA"/>
        </w:rPr>
        <w:t>4-</w:t>
      </w:r>
      <w:r w:rsidR="002977FC" w:rsidRPr="009847E2">
        <w:rPr>
          <w:rFonts w:ascii="Times New Roman" w:eastAsia="Times New Roman" w:hAnsi="Times New Roman" w:cs="Times New Roman" w:hint="cs"/>
          <w:color w:val="2A495E" w:themeColor="accent6" w:themeShade="80"/>
          <w:sz w:val="36"/>
          <w:szCs w:val="36"/>
          <w:rtl/>
          <w:lang w:bidi="ar-DZ"/>
        </w:rPr>
        <w:t>دور حركة عدم الانحياز</w:t>
      </w:r>
      <w:r w:rsidR="002977FC" w:rsidRPr="009847E2">
        <w:rPr>
          <w:rFonts w:ascii="Times New Roman" w:eastAsia="Times New Roman" w:hAnsi="Times New Roman" w:cs="Times New Roman" w:hint="cs"/>
          <w:sz w:val="36"/>
          <w:szCs w:val="36"/>
          <w:rtl/>
          <w:lang w:bidi="ar-DZ"/>
        </w:rPr>
        <w:t xml:space="preserve"> الداعية إلى التعايش  </w:t>
      </w:r>
    </w:p>
    <w:p w:rsidR="00183F06" w:rsidRDefault="009C2AEC" w:rsidP="009A60BF">
      <w:pPr>
        <w:spacing w:after="120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الخاتمه </w:t>
      </w:r>
    </w:p>
    <w:p w:rsidR="009C2AEC" w:rsidRPr="002977FC" w:rsidRDefault="009C2AEC" w:rsidP="009A60BF">
      <w:pPr>
        <w:spacing w:after="1200"/>
        <w:rPr>
          <w:lang w:bidi="ar-AE"/>
        </w:rPr>
      </w:pPr>
      <w:r>
        <w:rPr>
          <w:rFonts w:hint="cs"/>
          <w:rtl/>
          <w:lang w:bidi="ar-AE"/>
        </w:rPr>
        <w:t>اتمنى ان ينال اعجاكم</w:t>
      </w:r>
    </w:p>
    <w:sectPr w:rsidR="009C2AEC" w:rsidRPr="002977FC" w:rsidSect="00805E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pgNumType w:start="1" w:chapStyle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78B" w:rsidRDefault="0007578B" w:rsidP="00805E0A">
      <w:pPr>
        <w:spacing w:after="1200" w:line="240" w:lineRule="auto"/>
      </w:pPr>
      <w:r>
        <w:separator/>
      </w:r>
    </w:p>
  </w:endnote>
  <w:endnote w:type="continuationSeparator" w:id="1">
    <w:p w:rsidR="0007578B" w:rsidRDefault="0007578B" w:rsidP="00805E0A">
      <w:pPr>
        <w:spacing w:after="120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charset w:val="00"/>
    <w:family w:val="auto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E0A" w:rsidRDefault="00805E0A" w:rsidP="00805E0A">
    <w:pPr>
      <w:pStyle w:val="af4"/>
      <w:spacing w:after="12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E0A" w:rsidRDefault="00805E0A" w:rsidP="00805E0A">
    <w:pPr>
      <w:pStyle w:val="af4"/>
      <w:spacing w:after="12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E0A" w:rsidRDefault="00805E0A" w:rsidP="00805E0A">
    <w:pPr>
      <w:pStyle w:val="af4"/>
      <w:spacing w:after="12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78B" w:rsidRDefault="0007578B" w:rsidP="00805E0A">
      <w:pPr>
        <w:spacing w:after="1200" w:line="240" w:lineRule="auto"/>
      </w:pPr>
      <w:r>
        <w:separator/>
      </w:r>
    </w:p>
  </w:footnote>
  <w:footnote w:type="continuationSeparator" w:id="1">
    <w:p w:rsidR="0007578B" w:rsidRDefault="0007578B" w:rsidP="00805E0A">
      <w:pPr>
        <w:spacing w:after="120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E0A" w:rsidRDefault="00805E0A" w:rsidP="00805E0A">
    <w:pPr>
      <w:pStyle w:val="af3"/>
      <w:spacing w:after="12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E0A" w:rsidRDefault="00805E0A" w:rsidP="00805E0A">
    <w:pPr>
      <w:pStyle w:val="af3"/>
      <w:spacing w:after="12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E0A" w:rsidRDefault="00805E0A" w:rsidP="00805E0A">
    <w:pPr>
      <w:pStyle w:val="af3"/>
      <w:spacing w:after="12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4713F"/>
    <w:multiLevelType w:val="hybridMultilevel"/>
    <w:tmpl w:val="E4D688C2"/>
    <w:lvl w:ilvl="0" w:tplc="55FAEB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BC0837"/>
    <w:multiLevelType w:val="hybridMultilevel"/>
    <w:tmpl w:val="6594407C"/>
    <w:lvl w:ilvl="0" w:tplc="11AA17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7FC"/>
    <w:rsid w:val="0007578B"/>
    <w:rsid w:val="00084985"/>
    <w:rsid w:val="000E3F5B"/>
    <w:rsid w:val="00153AE4"/>
    <w:rsid w:val="00183F06"/>
    <w:rsid w:val="001B0D19"/>
    <w:rsid w:val="00202E56"/>
    <w:rsid w:val="00205CB4"/>
    <w:rsid w:val="002977FC"/>
    <w:rsid w:val="005A35BE"/>
    <w:rsid w:val="005A40AF"/>
    <w:rsid w:val="006169E7"/>
    <w:rsid w:val="00752C82"/>
    <w:rsid w:val="007B7D44"/>
    <w:rsid w:val="00803B94"/>
    <w:rsid w:val="00805E0A"/>
    <w:rsid w:val="009847E2"/>
    <w:rsid w:val="009A60BF"/>
    <w:rsid w:val="009C2AEC"/>
    <w:rsid w:val="00AF3037"/>
    <w:rsid w:val="00F3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Lines="500" w:line="400" w:lineRule="atLeast"/>
        <w:jc w:val="medium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4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B7D44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7D44"/>
    <w:pPr>
      <w:keepNext/>
      <w:keepLines/>
      <w:bidi w:val="0"/>
      <w:spacing w:before="200"/>
      <w:outlineLvl w:val="1"/>
    </w:pPr>
    <w:rPr>
      <w:rFonts w:asciiTheme="majorHAnsi" w:eastAsiaTheme="majorEastAsia" w:hAnsiTheme="majorHAnsi" w:cstheme="majorBidi"/>
      <w:b/>
      <w:bCs/>
      <w:color w:val="53548A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7D44"/>
    <w:pPr>
      <w:keepNext/>
      <w:keepLines/>
      <w:bidi w:val="0"/>
      <w:spacing w:before="200"/>
      <w:outlineLvl w:val="2"/>
    </w:pPr>
    <w:rPr>
      <w:rFonts w:asciiTheme="majorHAnsi" w:eastAsiaTheme="majorEastAsia" w:hAnsiTheme="majorHAnsi" w:cstheme="majorBidi"/>
      <w:b/>
      <w:bCs/>
      <w:color w:val="53548A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7B7D44"/>
    <w:pPr>
      <w:keepNext/>
      <w:keepLines/>
      <w:bidi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3548A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7D44"/>
    <w:pPr>
      <w:keepNext/>
      <w:keepLines/>
      <w:bidi w:val="0"/>
      <w:spacing w:before="200"/>
      <w:outlineLvl w:val="4"/>
    </w:pPr>
    <w:rPr>
      <w:rFonts w:asciiTheme="majorHAnsi" w:eastAsiaTheme="majorEastAsia" w:hAnsiTheme="majorHAnsi" w:cstheme="majorBidi"/>
      <w:color w:val="292944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7D44"/>
    <w:pPr>
      <w:keepNext/>
      <w:keepLines/>
      <w:bidi w:val="0"/>
      <w:spacing w:before="200"/>
      <w:outlineLvl w:val="5"/>
    </w:pPr>
    <w:rPr>
      <w:rFonts w:asciiTheme="majorHAnsi" w:eastAsiaTheme="majorEastAsia" w:hAnsiTheme="majorHAnsi" w:cstheme="majorBidi"/>
      <w:i/>
      <w:iCs/>
      <w:color w:val="292944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7D44"/>
    <w:pPr>
      <w:keepNext/>
      <w:keepLines/>
      <w:bidi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7D44"/>
    <w:pPr>
      <w:keepNext/>
      <w:keepLines/>
      <w:bidi w:val="0"/>
      <w:spacing w:before="200"/>
      <w:outlineLvl w:val="7"/>
    </w:pPr>
    <w:rPr>
      <w:rFonts w:asciiTheme="majorHAnsi" w:eastAsiaTheme="majorEastAsia" w:hAnsiTheme="majorHAnsi" w:cstheme="majorBidi"/>
      <w:color w:val="53548A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7D44"/>
    <w:pPr>
      <w:keepNext/>
      <w:keepLines/>
      <w:bidi w:val="0"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B7D44"/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7B7D44"/>
    <w:rPr>
      <w:rFonts w:asciiTheme="majorHAnsi" w:eastAsiaTheme="majorEastAsia" w:hAnsiTheme="majorHAnsi" w:cstheme="majorBidi"/>
      <w:b/>
      <w:bCs/>
      <w:color w:val="53548A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7B7D44"/>
    <w:rPr>
      <w:rFonts w:asciiTheme="majorHAnsi" w:eastAsiaTheme="majorEastAsia" w:hAnsiTheme="majorHAnsi" w:cstheme="majorBidi"/>
      <w:b/>
      <w:bCs/>
      <w:color w:val="53548A" w:themeColor="accent1"/>
    </w:rPr>
  </w:style>
  <w:style w:type="character" w:customStyle="1" w:styleId="4Char">
    <w:name w:val="عنوان 4 Char"/>
    <w:basedOn w:val="a0"/>
    <w:link w:val="4"/>
    <w:uiPriority w:val="9"/>
    <w:rsid w:val="007B7D44"/>
    <w:rPr>
      <w:rFonts w:asciiTheme="majorHAnsi" w:eastAsiaTheme="majorEastAsia" w:hAnsiTheme="majorHAnsi" w:cstheme="majorBidi"/>
      <w:b/>
      <w:bCs/>
      <w:i/>
      <w:iCs/>
      <w:color w:val="53548A" w:themeColor="accent1"/>
    </w:rPr>
  </w:style>
  <w:style w:type="character" w:customStyle="1" w:styleId="5Char">
    <w:name w:val="عنوان 5 Char"/>
    <w:basedOn w:val="a0"/>
    <w:link w:val="5"/>
    <w:uiPriority w:val="9"/>
    <w:rsid w:val="007B7D44"/>
    <w:rPr>
      <w:rFonts w:asciiTheme="majorHAnsi" w:eastAsiaTheme="majorEastAsia" w:hAnsiTheme="majorHAnsi" w:cstheme="majorBidi"/>
      <w:color w:val="292944" w:themeColor="accent1" w:themeShade="7F"/>
    </w:rPr>
  </w:style>
  <w:style w:type="character" w:customStyle="1" w:styleId="6Char">
    <w:name w:val="عنوان 6 Char"/>
    <w:basedOn w:val="a0"/>
    <w:link w:val="6"/>
    <w:uiPriority w:val="9"/>
    <w:rsid w:val="007B7D44"/>
    <w:rPr>
      <w:rFonts w:asciiTheme="majorHAnsi" w:eastAsiaTheme="majorEastAsia" w:hAnsiTheme="majorHAnsi" w:cstheme="majorBidi"/>
      <w:i/>
      <w:iCs/>
      <w:color w:val="292944" w:themeColor="accent1" w:themeShade="7F"/>
    </w:rPr>
  </w:style>
  <w:style w:type="character" w:customStyle="1" w:styleId="7Char">
    <w:name w:val="عنوان 7 Char"/>
    <w:basedOn w:val="a0"/>
    <w:link w:val="7"/>
    <w:uiPriority w:val="9"/>
    <w:rsid w:val="007B7D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sid w:val="007B7D44"/>
    <w:rPr>
      <w:rFonts w:asciiTheme="majorHAnsi" w:eastAsiaTheme="majorEastAsia" w:hAnsiTheme="majorHAnsi" w:cstheme="majorBidi"/>
      <w:color w:val="53548A" w:themeColor="accent1"/>
      <w:sz w:val="20"/>
      <w:szCs w:val="20"/>
    </w:rPr>
  </w:style>
  <w:style w:type="character" w:customStyle="1" w:styleId="9Char">
    <w:name w:val="عنوان 9 Char"/>
    <w:basedOn w:val="a0"/>
    <w:link w:val="9"/>
    <w:uiPriority w:val="9"/>
    <w:rsid w:val="007B7D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7D44"/>
    <w:pPr>
      <w:bidi w:val="0"/>
    </w:pPr>
    <w:rPr>
      <w:b/>
      <w:bCs/>
      <w:color w:val="53548A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7B7D44"/>
    <w:pPr>
      <w:pBdr>
        <w:bottom w:val="single" w:sz="8" w:space="4" w:color="53548A" w:themeColor="accent1"/>
      </w:pBdr>
      <w:bidi w:val="0"/>
      <w:spacing w:after="300"/>
      <w:contextualSpacing/>
    </w:pPr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7B7D44"/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7B7D44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53548A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7B7D44"/>
    <w:rPr>
      <w:rFonts w:asciiTheme="majorHAnsi" w:eastAsiaTheme="majorEastAsia" w:hAnsiTheme="majorHAnsi" w:cstheme="majorBidi"/>
      <w:i/>
      <w:iCs/>
      <w:color w:val="53548A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7B7D44"/>
    <w:rPr>
      <w:b/>
      <w:bCs/>
    </w:rPr>
  </w:style>
  <w:style w:type="character" w:styleId="a7">
    <w:name w:val="Emphasis"/>
    <w:basedOn w:val="a0"/>
    <w:uiPriority w:val="20"/>
    <w:qFormat/>
    <w:rsid w:val="007B7D44"/>
    <w:rPr>
      <w:i/>
      <w:iCs/>
    </w:rPr>
  </w:style>
  <w:style w:type="paragraph" w:styleId="a8">
    <w:name w:val="No Spacing"/>
    <w:uiPriority w:val="1"/>
    <w:qFormat/>
    <w:rsid w:val="007B7D44"/>
  </w:style>
  <w:style w:type="paragraph" w:styleId="a9">
    <w:name w:val="List Paragraph"/>
    <w:basedOn w:val="a"/>
    <w:uiPriority w:val="34"/>
    <w:qFormat/>
    <w:rsid w:val="007B7D44"/>
    <w:pPr>
      <w:bidi w:val="0"/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7B7D44"/>
    <w:pPr>
      <w:bidi w:val="0"/>
    </w:pPr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7B7D44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7B7D44"/>
    <w:pPr>
      <w:pBdr>
        <w:bottom w:val="single" w:sz="4" w:space="4" w:color="53548A" w:themeColor="accent1"/>
      </w:pBdr>
      <w:bidi w:val="0"/>
      <w:spacing w:before="200" w:after="280"/>
      <w:ind w:left="936" w:right="936"/>
    </w:pPr>
    <w:rPr>
      <w:b/>
      <w:bCs/>
      <w:i/>
      <w:iCs/>
      <w:color w:val="53548A" w:themeColor="accent1"/>
    </w:rPr>
  </w:style>
  <w:style w:type="character" w:customStyle="1" w:styleId="Char2">
    <w:name w:val="اقتباس مكثف Char"/>
    <w:basedOn w:val="a0"/>
    <w:link w:val="ab"/>
    <w:uiPriority w:val="30"/>
    <w:rsid w:val="007B7D44"/>
    <w:rPr>
      <w:b/>
      <w:bCs/>
      <w:i/>
      <w:iCs/>
      <w:color w:val="53548A" w:themeColor="accent1"/>
    </w:rPr>
  </w:style>
  <w:style w:type="character" w:styleId="ac">
    <w:name w:val="Subtle Emphasis"/>
    <w:basedOn w:val="a0"/>
    <w:uiPriority w:val="19"/>
    <w:qFormat/>
    <w:rsid w:val="007B7D4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7B7D44"/>
    <w:rPr>
      <w:b/>
      <w:bCs/>
      <w:i/>
      <w:iCs/>
      <w:color w:val="53548A" w:themeColor="accent1"/>
    </w:rPr>
  </w:style>
  <w:style w:type="character" w:styleId="ae">
    <w:name w:val="Subtle Reference"/>
    <w:basedOn w:val="a0"/>
    <w:uiPriority w:val="31"/>
    <w:qFormat/>
    <w:rsid w:val="007B7D44"/>
    <w:rPr>
      <w:smallCaps/>
      <w:color w:val="438086" w:themeColor="accent2"/>
      <w:u w:val="single"/>
    </w:rPr>
  </w:style>
  <w:style w:type="character" w:styleId="af">
    <w:name w:val="Intense Reference"/>
    <w:basedOn w:val="a0"/>
    <w:uiPriority w:val="32"/>
    <w:qFormat/>
    <w:rsid w:val="007B7D44"/>
    <w:rPr>
      <w:b/>
      <w:bCs/>
      <w:smallCaps/>
      <w:color w:val="438086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7B7D44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7B7D44"/>
    <w:pPr>
      <w:outlineLvl w:val="9"/>
    </w:pPr>
  </w:style>
  <w:style w:type="character" w:styleId="Hyperlink">
    <w:name w:val="Hyperlink"/>
    <w:basedOn w:val="a0"/>
    <w:uiPriority w:val="99"/>
    <w:semiHidden/>
    <w:unhideWhenUsed/>
    <w:rsid w:val="002977FC"/>
    <w:rPr>
      <w:color w:val="0000FF"/>
      <w:u w:val="single"/>
    </w:rPr>
  </w:style>
  <w:style w:type="paragraph" w:styleId="af2">
    <w:name w:val="Normal (Web)"/>
    <w:basedOn w:val="a"/>
    <w:uiPriority w:val="99"/>
    <w:semiHidden/>
    <w:unhideWhenUsed/>
    <w:rsid w:val="002977FC"/>
    <w:pPr>
      <w:bidi w:val="0"/>
      <w:spacing w:before="100" w:beforeAutospacing="1" w:afterLines="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f3">
    <w:name w:val="header"/>
    <w:basedOn w:val="a"/>
    <w:link w:val="Char3"/>
    <w:uiPriority w:val="99"/>
    <w:semiHidden/>
    <w:unhideWhenUsed/>
    <w:rsid w:val="00805E0A"/>
    <w:pPr>
      <w:tabs>
        <w:tab w:val="center" w:pos="4153"/>
        <w:tab w:val="right" w:pos="8306"/>
      </w:tabs>
      <w:spacing w:line="240" w:lineRule="auto"/>
    </w:pPr>
  </w:style>
  <w:style w:type="character" w:customStyle="1" w:styleId="Char3">
    <w:name w:val="رأس صفحة Char"/>
    <w:basedOn w:val="a0"/>
    <w:link w:val="af3"/>
    <w:uiPriority w:val="99"/>
    <w:semiHidden/>
    <w:rsid w:val="00805E0A"/>
  </w:style>
  <w:style w:type="paragraph" w:styleId="af4">
    <w:name w:val="footer"/>
    <w:basedOn w:val="a"/>
    <w:link w:val="Char4"/>
    <w:uiPriority w:val="99"/>
    <w:semiHidden/>
    <w:unhideWhenUsed/>
    <w:rsid w:val="00805E0A"/>
    <w:pPr>
      <w:tabs>
        <w:tab w:val="center" w:pos="4153"/>
        <w:tab w:val="right" w:pos="8306"/>
      </w:tabs>
      <w:spacing w:line="240" w:lineRule="auto"/>
    </w:pPr>
  </w:style>
  <w:style w:type="character" w:customStyle="1" w:styleId="Char4">
    <w:name w:val="تذييل صفحة Char"/>
    <w:basedOn w:val="a0"/>
    <w:link w:val="af4"/>
    <w:uiPriority w:val="99"/>
    <w:semiHidden/>
    <w:rsid w:val="00805E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حضري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 كلاسيكي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مروان</dc:creator>
  <cp:lastModifiedBy>e</cp:lastModifiedBy>
  <cp:revision>9</cp:revision>
  <dcterms:created xsi:type="dcterms:W3CDTF">2009-12-12T15:09:00Z</dcterms:created>
  <dcterms:modified xsi:type="dcterms:W3CDTF">2009-12-22T13:28:00Z</dcterms:modified>
</cp:coreProperties>
</file>