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49" w:rsidRPr="00B23049" w:rsidRDefault="00E7052A" w:rsidP="00B23049">
      <w:pPr>
        <w:rPr>
          <w:rFonts w:ascii="Arial" w:hAnsi="Arial" w:cs="Arial"/>
          <w:b/>
          <w:bCs/>
          <w:sz w:val="26"/>
          <w:szCs w:val="26"/>
          <w:rtl/>
        </w:rPr>
      </w:pPr>
      <w:r w:rsidRPr="00E7052A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8.25pt;margin-top:4.5pt;width:246.75pt;height:51pt;z-index:251660288" fillcolor="#f06" stroked="f" strokecolor="#f06" strokeweight="1pt">
            <v:fill opacity=".5" color2="#99003d"/>
            <v:shadow color="#99f" offset="3pt"/>
            <v:textpath style="font-family:&quot;Arial Black&quot;;font-weight:bold;v-text-kern:t" trim="t" fitpath="t" string="الشيخ علي الطنطاوي"/>
            <w10:wrap type="square"/>
          </v:shape>
        </w:pict>
      </w:r>
    </w:p>
    <w:p w:rsidR="00B23049" w:rsidRDefault="00B23049" w:rsidP="00B23049">
      <w:pPr>
        <w:rPr>
          <w:rFonts w:ascii="Arial" w:hAnsi="Arial" w:cs="Arial"/>
          <w:b/>
          <w:bCs/>
          <w:sz w:val="26"/>
          <w:szCs w:val="26"/>
          <w:rtl/>
          <w:lang w:bidi="ar-AE"/>
        </w:rPr>
      </w:pPr>
    </w:p>
    <w:p w:rsidR="00B23049" w:rsidRPr="00B23049" w:rsidRDefault="00B23049" w:rsidP="00B23049">
      <w:pPr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7247D6" w:rsidRDefault="007247D6" w:rsidP="00B23049">
      <w:pPr>
        <w:rPr>
          <w:rFonts w:ascii="Arial" w:hAnsi="Arial" w:cs="Arial"/>
          <w:b/>
          <w:bCs/>
          <w:sz w:val="28"/>
          <w:szCs w:val="28"/>
          <w:rtl/>
        </w:rPr>
      </w:pPr>
    </w:p>
    <w:p w:rsidR="00C94CD9" w:rsidRPr="00B23049" w:rsidRDefault="007247D6" w:rsidP="00B23049">
      <w:pPr>
        <w:rPr>
          <w:b/>
          <w:bCs/>
          <w:sz w:val="28"/>
          <w:szCs w:val="28"/>
          <w:lang w:bidi="ar-AE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90170</wp:posOffset>
            </wp:positionV>
            <wp:extent cx="1676400" cy="1971675"/>
            <wp:effectExtent l="266700" t="228600" r="266700" b="219075"/>
            <wp:wrapSquare wrapText="bothSides"/>
            <wp:docPr id="2" name="Picture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97167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هو علي بن مصطفى الطنطاوي، ولد في مدينة دمشق في 12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حزيران 1909، لأسرة ذات علم ودين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أصله من مدينة طنطا في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مصر حيث انتقل جده محمد بن مصطفى في أوائل القرن التاسع عشر إلى دمشق، وكان عالماً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أزهرياً حمل علمه إلى ديار الشام فجدد فيها العناية بالعلوم العقلية ولاسيما الفلك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والرياضيات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وقد نزح معه ابن أخيه أحمد بن علي جدّ علي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الطنطاوي وكان هذا إمام طابور متقاعد في الجيش العثماني.أما أبوه الشيخ مصطفى فكان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من العلماء المعدودين في الشام، انتهت إليه أمانة الفتوى في مشق. وكان مديراً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للمدرسة التجارية في دمشق، ثم ولي منصب رئيس ديوان محكمة النقض عام 1918 إلى أن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توفي عام 1925 وأسرة أمه أيضاً من الأسر العلمية في الشام، كثير من أفرادها من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العلماء المعدودين ولهم تراجم في كتب الرجال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..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خاله محب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الدين الخطيب الكاتب الإسلامي الكبير الذي استوطن مصر وأنشأ فيها صحيفتي (الفتح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)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و(الزهراء) وكان له أثر في الدعوة فيها في مطلع القرن العشرين تلقى علي الطنطاوي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دراسته الابتدائية الأولى في العهد العثماني، فكان طالباً في المدرسة التجارية، ثم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في المدرسة السلطانية الثانية وبعدها في المدرسة الجقمقية، ثم في مدرسة حكومية أخرى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إلى سنة 1923 حيث دخل مكتب عنبر الذي كان بمثابة الثانوية الوحيدة في دمشق ومنه نال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البكالوريا سنة 1928. ثم ذهب إلى مصر ودخل دار العلوم العليا، ولكنه لم يتم السنة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وعاد إلى دمشق في السنة التالية فدرس الحقوق في جامعتها حتى نال الليسانس سنة 1933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كان على الطنطاوي من الذين جمعوا في الدراسة بين طريقي التلقي على المشايخ،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والدراسة في المدارس النظامية، فقد تعلم في هذه المدارس إلى أن تخرج من الجامعة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وكان يقرأ معها على المشايخ علوم العربية والعلوم الدينية على الأسلوب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القديم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 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عندما عاد الطنطاوي إلى الشام دعا إلى تأليف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لجان للطلبة على غرار تلك التي رآها في مصر فألفت لجنة للطلبة سميت (اللجنة العليا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لطلاب سورية) وانتخب رئيساً لها وقادها نحواً من ثلاث سنين. وكانت هذه اللجنة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بمثابة اللجنة التنفيذية للكتلة الوطنية التي كانت تقود النضال ضد الاستعمار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الفرنسي لسوريا ابتدأ الطنطاوي التدريس في المدارس الأهلية في دمشق وهو في الثامنة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عشرة من عمره، وقد طبعت محاضراته التي ألقاها على طلبة الكلية الوطنية في دروس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الأدب العربي عن (بشار بن برد) في كتاب عام 1930 بعد ذلك عين معلماً ابتدائياً في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مدارس الحكومة سنة 1931 حين أغلقت السلطات جريدة (الأيام) التي كان يعمل مديراً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لتحريرها، وبقي في التعليم الابتدائي إلى سنة 1935. وكانت حياته في تلك الفترة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 xml:space="preserve">سلسلة من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lastRenderedPageBreak/>
        <w:t>المشكلات بسبب مواقفه الوطنية وجرأته في مقاومة الفرنسيين وأعوانهم في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الحكومة عام 1936 انتقل الطنطاوي للتدريس في العراق، فعين مدرساً في الثانوية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المركزية في بغداد، ثم في ثانويتها الغربية ودار العلوم الشرعية في الأعظمية، ولكن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روحه الوثابة وجرأته في الحق فعلا به في العراق ما فعلا به في الشام، فما لبث أن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نقل مرة بعد مرة، فعلم في كركوك في أقصى الشمال، وفي البصرة في أقصى الجنوب. وبقي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يدرس في العراق حتى عام 1939، لم ينقطع عنه غير سنة واحدة أمضاها في بيروت مدرساً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في الكلية الشرعية فيها حتى عام 1937 ثم رجع إلى دمشق فعين أستاذاً معاوناً في مكتب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عنبر، ولكنه لم يكف عن مواقفه التي سببت له المتاعب، فنقل إلى مدرسة دير الزور سنة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1940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ولبث فيها فصلاً دراسياً أبعد بعدها قسرياً بسبب خطبة حماسية ألقاها في صلاة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الجمعة ضد المستعمر الفرنسي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 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عام 1941 دخل الطنطاوي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سلك القضاء، فعين قاضياً في النبك مدة أحد عشر شهراً ثم قاضياً في دوما (من قرى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دمشق)، ثم قاضياً ممتازاً في دمشق مدة عشر سنوات فمستشاراً لمحكمة النقض في الشام،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ثم مستشاراً لمحكمة النقض في القاهرة أيام الوحدة مع مصر وقد اقترح الطنطاوي يوم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كان قاضياً في دوما وضع قانون كامل للأحوال الشخصية فكلف بذلك عام 1947، وأوفد إلى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مصر مع عضو محكمة الاستئناف الأستاذ نهاد القاسم (الذي صار وزيراً للعدل أيام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الوحدة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>)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فأمضيا تلك السنة كلها هناك حيث كلف هو بدرس مشروعات القوانين الجديدة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للمواريث والوصية وسواها. وقد أعد مشروع قانون الأحوال الشخصية كله وصار هذا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المشروع أساساً للقانون الحالي في سوريه وكان القانون يخول القاضي الشرعي في دمشق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رياسة مجلس الأوقاف وعمدة الثانويات الشرعية، فصار الطنطاوي مسؤولاً عن ذلك كله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خلال العشر سنين التي أمضاها في قضاء دمشق، فقرر أنظمة الامتحانات في الثانويات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الشرعية، وكان له يد في تعديل قانون الأوقاف ومنهج الثانويات، ثم كلف عام 1960 بوضع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مناهج الدروس فيها فوضعها وحده بعدما سافر إلى مصر واجتمع فيها بالقائمين على إدارة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التعليم في الأزهر واعتمدت كما وضعها انتقل الطنطاوي عام 1963 بعد انقلاب الثامن من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آذار، وإعلان حالة الطوارئ في سورية، إلى المملكة العربية السعودية ليعمل مدرساً في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كلية الشريعة وكلية اللغة العربية في الرياض، ومنها انتقل إلى مكة، للتدريس فيها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ليمضي فيها وفي جدة خمساً وثلاثين سنة بدأ الطنطاوي هذه المرحلة الجديدة من حياته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بالتدريس في كلية التربية بمكة، ثم لم يلبث أن كلف ببرنامج للتوعية الإسلامية، فترك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الكلية وراح يطوف على الجامعات والمعاهد والمدارس في أنحاء المملكة لإلقاء الدروس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والمحاضرات، وتفرغ للفتوى يجيب على أسئلة وفتاوى الناس في الحرم في مجلس له هناك أو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في بيته ساعات كل يوم، ثم بدأ برنامجيه (مسائل ومشكلات) في الإذاعة، و(نور وهداية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)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في التلفزيون اللذين قدر لهما أن يكونا أطول البرامج عمراً في تاريخ إذاعة المملكة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وتلفزيونها يعتبر الطنطاوي من أقدم المحاضرين الإذاعيين في العالم العربي، إذ بدأ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يحاضر من إذاعة الشرق الأدنى من يافا من أوائل الثلاثينات، ومن إذاعة بغداد سنة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1937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، ومن إذاعة دمشق سنة 1942 لأكثر من عقدين متصلين، وأخيراً من إذاعة المملكة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وتلفزيونها نحواً من ربع قرن متصل من الزمان نشرالطنطاوي أول مقالة له في جريدة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عامة في عام 1926، ولم ينقطع عن النشر في الصحف منذ ذلك التاريخ، فشارك في تحرير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مجلتي خاله محب الدين (الفتح) و(الزهراء) حين زار مصر عام 1926، ثم كتب في جريدة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 xml:space="preserve">فتى العرب ثم في (ألف باء) ثم كان مدير تحرير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lastRenderedPageBreak/>
        <w:t>(الأيام) التي أصدرتها الكتلة الوطنية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سنة 1931 وخلال ذلك كان يكتب في (الناقد) و(الشعب) وسواهما من الصحف. وفي سنة 1933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أنشأ الزيات المجلة الكبرى (الرسالة) فكان الطنطاوي واحداً من كتابها واستمر فيها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عشرين سنة إلى أن احتجبت سنة 1953. وكتب في مجلة (المسلمون) و(النصر) وفي مكة كتب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في مجلة (الحج) وفي جريدة (المدينة)، ونشر ذكرياته في (الشرق الأوسط) على مدى نحو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خمس سنين. وله مقالات متناثرة في عشرات الصحف والمجلات التي كان يعجز هو نفسه عن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حصرها وتذكر أسمائها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>.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شارك الطنطاوي في طائفة من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المؤتمرات منها حلقة الدراسات الاجتماعية التي عقدتها جامعة الدول العربية في دمشق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في عهد الشيشكلي، ومؤتمر الشعوب العربية لنصرة الجزائر، ومؤتمر تأسيس رابطة العالم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الإسلامي واثنين من المؤتمرات السنوية لاتحاد الطلبة المسلمين في أوروبا. وأهم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مشاركة له كانت في المؤتمر الإسلامي الشعبي في القدس عام 1953 والذي تمخضت عنه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سفرته الطويلة في سبيل الدعاية لفلسطين، وقد جاب فيها باكستان والهند والملايو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وإندونيسيا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لما جاوز الطنطاوي الثمانين من عمره وبدأ التعب يغزو جسمه آثر ترك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الإذاعة والتلفزيون واعتزل الناس إلا قليلاً من المقربين يأتونه في معظم الليالي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زائرين، فصار ذلك له مجلساً يطل من خلاله على الدنيا، وصار منتدى أدبياً وعلمياً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تبحث فيه مسائل العلم والفقه واللغة والأدب والتاريخ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وفي الثامن عشر من حزيران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عام 1999 توفي علي الطنطاوي في مستشفى الملك بجدة، ودفن في مكة في اليوم التالي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بعدما صلي عليه في الحرم المكي الشريف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. 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يعد الشيخ علي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الطنطاوي أحد رموز الدعوة الإسلامية الكبيرة في العالم العربي وشخصية محببة ذائعة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الصيت نالت حظاً واسعاً من الإعجاب والقبول، وله سجل مشرف في خدمة الإسلام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والمسلمين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>.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كان الطنطاوي أديباً وداعية يتمتع بأسلوب سهل جميل جذاب متفرد لا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يكاد يشبهه به أحد، يمكن أن يوصف بأنه السهل الممتنع، فيه تظهر عباراته أنيقة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مشرقة، فيها جمال ويسر، وهذا مكنه من طرح أخطر القضايا والأفكار بأسلوب يطرب له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المثقف، ويرتاح له العامي حمل الطنطاوي على كاهله راية الإصلاح الديني في الميادين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كافة: التشريعي والسياسي والاجتماعي، فكان في ما يؤلف ويحاضر الداعية المسلم الذي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يهجم على الخرافات والتقاليد البالية والسلوكيات المستوردة؛ فيصحح عقائد الناس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ويقوم أخلاقهم، كما كان يتصدى لظلم رجال السلطان وأصحاب الدعوات الهدامة بمنطق الحق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القويم وسلاسة الأسلوب وعذوبة العبارة مما قيض له قبولاً عند عامة الناس، كما نصب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له في الوقت نفسه كثيراً من المعادين والشانئين. وكتبه في ميادين الإصلاح المختلفة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كثيرة متعددة الاتجاهات تشهد له بعمق الفكرة وطول الباع وسلامة المنهج، وقد سبق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زمانه في طروحاته الإصلاحية على صعيد التشريع والسياسة والاجتماع رزق الشيخ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الطنطاوي خمساً من البنات، وقد كان لفقد إحداهن (بنان) وقد اغتالتها يد الإرهاب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الآثم في مدينة آخن الألمانية أكبر الأثر في نفسه، ولكنه احتسبها عند الله. وتمسك</w:t>
      </w:r>
      <w:r w:rsidR="00B23049" w:rsidRPr="00B23049">
        <w:rPr>
          <w:rFonts w:ascii="Arial" w:hAnsi="Arial" w:cs="Arial"/>
          <w:b/>
          <w:bCs/>
          <w:sz w:val="28"/>
          <w:szCs w:val="28"/>
        </w:rPr>
        <w:t xml:space="preserve"> </w:t>
      </w:r>
      <w:r w:rsidR="00B23049" w:rsidRPr="00B23049">
        <w:rPr>
          <w:rFonts w:ascii="Arial" w:hAnsi="Arial" w:cs="Arial"/>
          <w:b/>
          <w:bCs/>
          <w:sz w:val="28"/>
          <w:szCs w:val="28"/>
          <w:rtl/>
        </w:rPr>
        <w:t>بالصبر والتسليم بقضاء الله</w:t>
      </w:r>
      <w:r w:rsidR="00B23049">
        <w:rPr>
          <w:rFonts w:ascii="Arial" w:hAnsi="Arial" w:cs="Arial" w:hint="cs"/>
          <w:b/>
          <w:bCs/>
          <w:sz w:val="28"/>
          <w:szCs w:val="28"/>
          <w:rtl/>
          <w:lang w:bidi="ar-AE"/>
        </w:rPr>
        <w:t>..</w:t>
      </w:r>
      <w:r w:rsidR="00B23049" w:rsidRPr="00B23049">
        <w:rPr>
          <w:rFonts w:ascii="Arial" w:hAnsi="Arial" w:cs="Arial"/>
          <w:b/>
          <w:bCs/>
          <w:sz w:val="28"/>
          <w:szCs w:val="28"/>
        </w:rPr>
        <w:br/>
      </w:r>
    </w:p>
    <w:sectPr w:rsidR="00C94CD9" w:rsidRPr="00B23049" w:rsidSect="00B23049">
      <w:pgSz w:w="11906" w:h="16838"/>
      <w:pgMar w:top="1440" w:right="1800" w:bottom="1440" w:left="1800" w:header="708" w:footer="708" w:gutter="0"/>
      <w:pgBorders w:offsetFrom="page">
        <w:top w:val="thinThickSmallGap" w:sz="24" w:space="24" w:color="FC0492"/>
        <w:left w:val="thinThickSmallGap" w:sz="24" w:space="24" w:color="FC0492"/>
        <w:bottom w:val="thickThinSmallGap" w:sz="24" w:space="24" w:color="FC0492"/>
        <w:right w:val="thickThinSmallGap" w:sz="24" w:space="24" w:color="FC0492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3049"/>
    <w:rsid w:val="00185251"/>
    <w:rsid w:val="00444846"/>
    <w:rsid w:val="007247D6"/>
    <w:rsid w:val="00A5410D"/>
    <w:rsid w:val="00B23049"/>
    <w:rsid w:val="00E03F13"/>
    <w:rsid w:val="00E7052A"/>
    <w:rsid w:val="00E7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f06" strokecolor="none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1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E9D1D-7E03-4622-B998-606DD096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1126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VISTA</cp:lastModifiedBy>
  <cp:revision>4</cp:revision>
  <cp:lastPrinted>2009-12-13T18:40:00Z</cp:lastPrinted>
  <dcterms:created xsi:type="dcterms:W3CDTF">2009-12-08T20:22:00Z</dcterms:created>
  <dcterms:modified xsi:type="dcterms:W3CDTF">2009-12-25T10:16:00Z</dcterms:modified>
</cp:coreProperties>
</file>