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right" w:tblpY="-561"/>
        <w:tblW w:w="0" w:type="auto"/>
        <w:tblLook w:val="04A0"/>
      </w:tblPr>
      <w:tblGrid>
        <w:gridCol w:w="3008"/>
        <w:gridCol w:w="5371"/>
      </w:tblGrid>
      <w:tr w:rsidR="0053378C" w:rsidTr="00841D00">
        <w:trPr>
          <w:trHeight w:val="498"/>
        </w:trPr>
        <w:tc>
          <w:tcPr>
            <w:tcW w:w="3008" w:type="dxa"/>
          </w:tcPr>
          <w:p w:rsidR="0053378C" w:rsidRPr="00841D00" w:rsidRDefault="00C60C07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الرسم البياني بالخطوط</w:t>
            </w:r>
          </w:p>
        </w:tc>
        <w:tc>
          <w:tcPr>
            <w:tcW w:w="5371" w:type="dxa"/>
          </w:tcPr>
          <w:p w:rsidR="0053378C" w:rsidRPr="00841D00" w:rsidRDefault="0053378C" w:rsidP="00841D00">
            <w:pPr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 w:rsidRPr="00841D00">
              <w:rPr>
                <w:sz w:val="28"/>
                <w:szCs w:val="28"/>
              </w:rPr>
              <w:t xml:space="preserve"> </w:t>
            </w:r>
            <w:r w:rsidR="00A37E7D" w:rsidRPr="00841D00">
              <w:rPr>
                <w:rFonts w:hint="cs"/>
                <w:sz w:val="28"/>
                <w:szCs w:val="28"/>
                <w:rtl/>
                <w:lang w:bidi="ar-AE"/>
              </w:rPr>
              <w:t xml:space="preserve">البيانات التي توضح تغير </w:t>
            </w:r>
            <w:r w:rsidR="00C60C07" w:rsidRPr="00841D00">
              <w:rPr>
                <w:rFonts w:hint="cs"/>
                <w:sz w:val="28"/>
                <w:szCs w:val="28"/>
                <w:rtl/>
                <w:lang w:bidi="ar-AE"/>
              </w:rPr>
              <w:t xml:space="preserve">مع مرور الزمن </w:t>
            </w:r>
            <w:r w:rsidR="00A37E7D" w:rsidRPr="00841D00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53378C" w:rsidTr="00841D00">
        <w:trPr>
          <w:trHeight w:val="498"/>
        </w:trPr>
        <w:tc>
          <w:tcPr>
            <w:tcW w:w="3008" w:type="dxa"/>
          </w:tcPr>
          <w:p w:rsidR="0053378C" w:rsidRPr="00841D00" w:rsidRDefault="00C60C07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الدائرة</w:t>
            </w:r>
          </w:p>
        </w:tc>
        <w:tc>
          <w:tcPr>
            <w:tcW w:w="5371" w:type="dxa"/>
          </w:tcPr>
          <w:p w:rsidR="0053378C" w:rsidRPr="00841D00" w:rsidRDefault="00C60C07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البيانات التي توضح أجزاء من كل يصل إلى %100</w:t>
            </w:r>
          </w:p>
        </w:tc>
      </w:tr>
      <w:tr w:rsidR="0053378C" w:rsidTr="00841D00">
        <w:trPr>
          <w:trHeight w:val="489"/>
        </w:trPr>
        <w:tc>
          <w:tcPr>
            <w:tcW w:w="3008" w:type="dxa"/>
          </w:tcPr>
          <w:p w:rsidR="0053378C" w:rsidRPr="00841D00" w:rsidRDefault="009D635B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مدرج تكراري</w:t>
            </w:r>
          </w:p>
        </w:tc>
        <w:tc>
          <w:tcPr>
            <w:tcW w:w="5371" w:type="dxa"/>
          </w:tcPr>
          <w:p w:rsidR="0053378C" w:rsidRPr="00841D00" w:rsidRDefault="009D635B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البيانات المقسمة إلى فترات و يصفها تكرار </w:t>
            </w:r>
          </w:p>
        </w:tc>
      </w:tr>
      <w:tr w:rsidR="0053378C" w:rsidTr="00841D00">
        <w:trPr>
          <w:trHeight w:val="506"/>
        </w:trPr>
        <w:tc>
          <w:tcPr>
            <w:tcW w:w="3008" w:type="dxa"/>
          </w:tcPr>
          <w:p w:rsidR="0053378C" w:rsidRPr="00841D00" w:rsidRDefault="00377AF6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مخطط الانتشار</w:t>
            </w:r>
          </w:p>
        </w:tc>
        <w:tc>
          <w:tcPr>
            <w:tcW w:w="5371" w:type="dxa"/>
          </w:tcPr>
          <w:p w:rsidR="0053378C" w:rsidRPr="00841D00" w:rsidRDefault="009D635B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دراسة الاتجاه العام للبيانات و </w:t>
            </w:r>
            <w:r w:rsidR="00841D00" w:rsidRPr="00841D00">
              <w:rPr>
                <w:rFonts w:hint="cs"/>
                <w:sz w:val="28"/>
                <w:szCs w:val="28"/>
                <w:rtl/>
              </w:rPr>
              <w:t>معرفة ما إذا كان الاتجاه سلبي</w:t>
            </w:r>
            <w:r w:rsidRPr="00841D00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841D00">
              <w:rPr>
                <w:rFonts w:hint="cs"/>
                <w:sz w:val="28"/>
                <w:szCs w:val="28"/>
                <w:rtl/>
              </w:rPr>
              <w:t>او</w:t>
            </w:r>
            <w:proofErr w:type="spellEnd"/>
            <w:r w:rsidRPr="00841D00">
              <w:rPr>
                <w:rFonts w:hint="cs"/>
                <w:sz w:val="28"/>
                <w:szCs w:val="28"/>
                <w:rtl/>
              </w:rPr>
              <w:t xml:space="preserve"> موجب </w:t>
            </w:r>
            <w:proofErr w:type="spellStart"/>
            <w:r w:rsidRPr="00841D00">
              <w:rPr>
                <w:rFonts w:hint="cs"/>
                <w:sz w:val="28"/>
                <w:szCs w:val="28"/>
                <w:rtl/>
              </w:rPr>
              <w:t>او</w:t>
            </w:r>
            <w:proofErr w:type="spellEnd"/>
            <w:r w:rsidRPr="00841D00">
              <w:rPr>
                <w:rFonts w:hint="cs"/>
                <w:sz w:val="28"/>
                <w:szCs w:val="28"/>
                <w:rtl/>
              </w:rPr>
              <w:t xml:space="preserve"> لا اتجاه</w:t>
            </w:r>
          </w:p>
        </w:tc>
      </w:tr>
      <w:tr w:rsidR="0053378C" w:rsidTr="00841D00">
        <w:trPr>
          <w:trHeight w:val="506"/>
        </w:trPr>
        <w:tc>
          <w:tcPr>
            <w:tcW w:w="3008" w:type="dxa"/>
          </w:tcPr>
          <w:p w:rsidR="0053378C" w:rsidRPr="00841D00" w:rsidRDefault="009D635B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الخط البياني</w:t>
            </w:r>
          </w:p>
        </w:tc>
        <w:tc>
          <w:tcPr>
            <w:tcW w:w="5371" w:type="dxa"/>
          </w:tcPr>
          <w:p w:rsidR="0053378C" w:rsidRPr="00841D00" w:rsidRDefault="009D635B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دراسة البيانات و </w:t>
            </w:r>
            <w:r w:rsidR="00841D00" w:rsidRPr="00841D00">
              <w:rPr>
                <w:rFonts w:hint="cs"/>
                <w:sz w:val="28"/>
                <w:szCs w:val="28"/>
                <w:rtl/>
              </w:rPr>
              <w:t>مقارن</w:t>
            </w:r>
            <w:r w:rsidRPr="00841D00">
              <w:rPr>
                <w:rFonts w:hint="cs"/>
                <w:sz w:val="28"/>
                <w:szCs w:val="28"/>
                <w:rtl/>
              </w:rPr>
              <w:t>تها و تجميعها</w:t>
            </w:r>
          </w:p>
        </w:tc>
      </w:tr>
      <w:tr w:rsidR="0053378C" w:rsidTr="00841D00">
        <w:trPr>
          <w:trHeight w:val="489"/>
        </w:trPr>
        <w:tc>
          <w:tcPr>
            <w:tcW w:w="3008" w:type="dxa"/>
          </w:tcPr>
          <w:p w:rsidR="0053378C" w:rsidRPr="00841D00" w:rsidRDefault="009D635B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التمثيل البياني بالأعمدة</w:t>
            </w:r>
          </w:p>
        </w:tc>
        <w:tc>
          <w:tcPr>
            <w:tcW w:w="5371" w:type="dxa"/>
          </w:tcPr>
          <w:p w:rsidR="0053378C" w:rsidRPr="00841D00" w:rsidRDefault="009D635B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للمقارنة بين البيانات </w:t>
            </w:r>
          </w:p>
        </w:tc>
      </w:tr>
      <w:tr w:rsidR="0053378C" w:rsidTr="00841D00">
        <w:trPr>
          <w:trHeight w:val="591"/>
        </w:trPr>
        <w:tc>
          <w:tcPr>
            <w:tcW w:w="3008" w:type="dxa"/>
          </w:tcPr>
          <w:p w:rsidR="0053378C" w:rsidRPr="00841D00" w:rsidRDefault="00377AF6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مخطط الساق</w:t>
            </w:r>
            <w:r w:rsidR="00841D00" w:rsidRPr="00841D00">
              <w:rPr>
                <w:rFonts w:hint="cs"/>
                <w:sz w:val="28"/>
                <w:szCs w:val="28"/>
                <w:rtl/>
              </w:rPr>
              <w:t xml:space="preserve"> و</w:t>
            </w:r>
            <w:r w:rsidRPr="00841D00">
              <w:rPr>
                <w:rFonts w:hint="cs"/>
                <w:sz w:val="28"/>
                <w:szCs w:val="28"/>
                <w:rtl/>
              </w:rPr>
              <w:t xml:space="preserve"> الأوراق</w:t>
            </w:r>
          </w:p>
        </w:tc>
        <w:tc>
          <w:tcPr>
            <w:tcW w:w="5371" w:type="dxa"/>
          </w:tcPr>
          <w:p w:rsidR="0053378C" w:rsidRPr="00841D00" w:rsidRDefault="009D635B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البيانات التي قيمها متقاربة</w:t>
            </w:r>
            <w:r w:rsidR="00377AF6" w:rsidRPr="00841D00">
              <w:rPr>
                <w:rFonts w:hint="cs"/>
                <w:sz w:val="28"/>
                <w:szCs w:val="28"/>
                <w:rtl/>
              </w:rPr>
              <w:t>, و القيم الدقيقة مهمة</w:t>
            </w:r>
            <w:r w:rsidRPr="00841D00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045B00" w:rsidRDefault="00045B00">
      <w:pPr>
        <w:rPr>
          <w:rFonts w:hint="cs"/>
          <w:rtl/>
        </w:rPr>
      </w:pPr>
    </w:p>
    <w:p w:rsidR="00841D00" w:rsidRDefault="00841D00">
      <w:pPr>
        <w:rPr>
          <w:rFonts w:hint="cs"/>
          <w:rtl/>
        </w:rPr>
      </w:pPr>
    </w:p>
    <w:p w:rsidR="00841D00" w:rsidRDefault="00841D00">
      <w:pPr>
        <w:rPr>
          <w:rFonts w:hint="cs"/>
          <w:rtl/>
        </w:rPr>
      </w:pPr>
    </w:p>
    <w:p w:rsidR="00841D00" w:rsidRDefault="00841D00">
      <w:pPr>
        <w:rPr>
          <w:rFonts w:hint="cs"/>
          <w:rtl/>
        </w:rPr>
      </w:pPr>
    </w:p>
    <w:p w:rsidR="00841D00" w:rsidRDefault="00841D00">
      <w:pPr>
        <w:rPr>
          <w:rFonts w:hint="cs"/>
          <w:rtl/>
        </w:rPr>
      </w:pPr>
    </w:p>
    <w:p w:rsidR="00841D00" w:rsidRDefault="00841D00">
      <w:pPr>
        <w:rPr>
          <w:rFonts w:hint="cs"/>
          <w:rtl/>
        </w:rPr>
      </w:pPr>
    </w:p>
    <w:p w:rsidR="00841D00" w:rsidRDefault="00841D00">
      <w:pPr>
        <w:rPr>
          <w:rFonts w:hint="cs"/>
          <w:rtl/>
        </w:rPr>
      </w:pPr>
    </w:p>
    <w:p w:rsidR="00841D00" w:rsidRDefault="00841D00">
      <w:pPr>
        <w:rPr>
          <w:rFonts w:hint="cs"/>
          <w:rtl/>
        </w:rPr>
      </w:pPr>
    </w:p>
    <w:tbl>
      <w:tblPr>
        <w:tblStyle w:val="TableGrid"/>
        <w:tblpPr w:leftFromText="180" w:rightFromText="180" w:vertAnchor="page" w:horzAnchor="margin" w:tblpXSpec="right" w:tblpY="5574"/>
        <w:tblW w:w="0" w:type="auto"/>
        <w:tblLook w:val="04A0"/>
      </w:tblPr>
      <w:tblGrid>
        <w:gridCol w:w="3008"/>
        <w:gridCol w:w="5371"/>
      </w:tblGrid>
      <w:tr w:rsidR="00841D00" w:rsidTr="00841D00">
        <w:trPr>
          <w:trHeight w:val="498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الرسم البياني بالخطوط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 w:rsidRPr="00841D00">
              <w:rPr>
                <w:sz w:val="28"/>
                <w:szCs w:val="28"/>
              </w:rPr>
              <w:t xml:space="preserve"> </w:t>
            </w:r>
            <w:r w:rsidRPr="00841D00">
              <w:rPr>
                <w:rFonts w:hint="cs"/>
                <w:sz w:val="28"/>
                <w:szCs w:val="28"/>
                <w:rtl/>
                <w:lang w:bidi="ar-AE"/>
              </w:rPr>
              <w:t xml:space="preserve">البيانات التي توضح تغير مع مرور الزمن  </w:t>
            </w:r>
          </w:p>
        </w:tc>
      </w:tr>
      <w:tr w:rsidR="00841D00" w:rsidTr="00841D00">
        <w:trPr>
          <w:trHeight w:val="498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الدائرة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البيانات التي توضح أجزاء من كل يصل إلى %100</w:t>
            </w:r>
          </w:p>
        </w:tc>
      </w:tr>
      <w:tr w:rsidR="00841D00" w:rsidTr="00841D00">
        <w:trPr>
          <w:trHeight w:val="489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مدرج تكراري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البيانات المقسمة إلى فترات و يصفها تكرار </w:t>
            </w:r>
          </w:p>
        </w:tc>
      </w:tr>
      <w:tr w:rsidR="00841D00" w:rsidTr="00841D00">
        <w:trPr>
          <w:trHeight w:val="506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مخطط الانتشار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دراسة الاتجاه العام للبيانات و معرفة ما إذا كان الاتجاه سلبي </w:t>
            </w:r>
            <w:proofErr w:type="spellStart"/>
            <w:r w:rsidRPr="00841D00">
              <w:rPr>
                <w:rFonts w:hint="cs"/>
                <w:sz w:val="28"/>
                <w:szCs w:val="28"/>
                <w:rtl/>
              </w:rPr>
              <w:t>او</w:t>
            </w:r>
            <w:proofErr w:type="spellEnd"/>
            <w:r w:rsidRPr="00841D00">
              <w:rPr>
                <w:rFonts w:hint="cs"/>
                <w:sz w:val="28"/>
                <w:szCs w:val="28"/>
                <w:rtl/>
              </w:rPr>
              <w:t xml:space="preserve"> موجب </w:t>
            </w:r>
            <w:proofErr w:type="spellStart"/>
            <w:r w:rsidRPr="00841D00">
              <w:rPr>
                <w:rFonts w:hint="cs"/>
                <w:sz w:val="28"/>
                <w:szCs w:val="28"/>
                <w:rtl/>
              </w:rPr>
              <w:t>او</w:t>
            </w:r>
            <w:proofErr w:type="spellEnd"/>
            <w:r w:rsidRPr="00841D00">
              <w:rPr>
                <w:rFonts w:hint="cs"/>
                <w:sz w:val="28"/>
                <w:szCs w:val="28"/>
                <w:rtl/>
              </w:rPr>
              <w:t xml:space="preserve"> لا اتجاه</w:t>
            </w:r>
          </w:p>
        </w:tc>
      </w:tr>
      <w:tr w:rsidR="00841D00" w:rsidTr="00841D00">
        <w:trPr>
          <w:trHeight w:val="506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الخط البياني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دراسة البيانات و مقارنتها و تجميعها</w:t>
            </w:r>
          </w:p>
        </w:tc>
      </w:tr>
      <w:tr w:rsidR="00841D00" w:rsidTr="00841D00">
        <w:trPr>
          <w:trHeight w:val="489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التمثيل البياني بالأعمدة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للمقارنة بين البيانات </w:t>
            </w:r>
          </w:p>
        </w:tc>
      </w:tr>
      <w:tr w:rsidR="00841D00" w:rsidTr="00841D00">
        <w:trPr>
          <w:trHeight w:val="591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مخطط الساق و الأوراق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البيانات التي قيمها متقاربة, و القيم الدقيقة مهمة </w:t>
            </w:r>
          </w:p>
        </w:tc>
      </w:tr>
    </w:tbl>
    <w:p w:rsidR="00841D00" w:rsidRDefault="00841D00">
      <w:pPr>
        <w:rPr>
          <w:rFonts w:hint="cs"/>
          <w:rtl/>
        </w:rPr>
      </w:pPr>
    </w:p>
    <w:tbl>
      <w:tblPr>
        <w:tblStyle w:val="TableGrid"/>
        <w:tblpPr w:leftFromText="180" w:rightFromText="180" w:vertAnchor="page" w:horzAnchor="margin" w:tblpXSpec="right" w:tblpY="9950"/>
        <w:tblW w:w="0" w:type="auto"/>
        <w:tblLook w:val="04A0"/>
      </w:tblPr>
      <w:tblGrid>
        <w:gridCol w:w="3008"/>
        <w:gridCol w:w="5371"/>
      </w:tblGrid>
      <w:tr w:rsidR="00841D00" w:rsidTr="00841D00">
        <w:trPr>
          <w:trHeight w:val="498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الرسم البياني بالخطوط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 w:rsidRPr="00841D00">
              <w:rPr>
                <w:sz w:val="28"/>
                <w:szCs w:val="28"/>
              </w:rPr>
              <w:t xml:space="preserve"> </w:t>
            </w:r>
            <w:r w:rsidRPr="00841D00">
              <w:rPr>
                <w:rFonts w:hint="cs"/>
                <w:sz w:val="28"/>
                <w:szCs w:val="28"/>
                <w:rtl/>
                <w:lang w:bidi="ar-AE"/>
              </w:rPr>
              <w:t xml:space="preserve">البيانات التي توضح تغير مع مرور الزمن  </w:t>
            </w:r>
          </w:p>
        </w:tc>
      </w:tr>
      <w:tr w:rsidR="00841D00" w:rsidTr="00841D00">
        <w:trPr>
          <w:trHeight w:val="498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الدائرة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البيانات التي توضح أجزاء من كل يصل إلى %100</w:t>
            </w:r>
          </w:p>
        </w:tc>
      </w:tr>
      <w:tr w:rsidR="00841D00" w:rsidTr="00841D00">
        <w:trPr>
          <w:trHeight w:val="489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مدرج تكراري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البيانات المقسمة إلى فترات و يصفها تكرار </w:t>
            </w:r>
          </w:p>
        </w:tc>
      </w:tr>
      <w:tr w:rsidR="00841D00" w:rsidTr="00841D00">
        <w:trPr>
          <w:trHeight w:val="506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مخطط الانتشار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دراسة الاتجاه العام للبيانات و معرفة ما إذا كان الاتجاه سلبي </w:t>
            </w:r>
            <w:proofErr w:type="spellStart"/>
            <w:r w:rsidRPr="00841D00">
              <w:rPr>
                <w:rFonts w:hint="cs"/>
                <w:sz w:val="28"/>
                <w:szCs w:val="28"/>
                <w:rtl/>
              </w:rPr>
              <w:t>او</w:t>
            </w:r>
            <w:proofErr w:type="spellEnd"/>
            <w:r w:rsidRPr="00841D00">
              <w:rPr>
                <w:rFonts w:hint="cs"/>
                <w:sz w:val="28"/>
                <w:szCs w:val="28"/>
                <w:rtl/>
              </w:rPr>
              <w:t xml:space="preserve"> موجب </w:t>
            </w:r>
            <w:proofErr w:type="spellStart"/>
            <w:r w:rsidRPr="00841D00">
              <w:rPr>
                <w:rFonts w:hint="cs"/>
                <w:sz w:val="28"/>
                <w:szCs w:val="28"/>
                <w:rtl/>
              </w:rPr>
              <w:t>او</w:t>
            </w:r>
            <w:proofErr w:type="spellEnd"/>
            <w:r w:rsidRPr="00841D00">
              <w:rPr>
                <w:rFonts w:hint="cs"/>
                <w:sz w:val="28"/>
                <w:szCs w:val="28"/>
                <w:rtl/>
              </w:rPr>
              <w:t xml:space="preserve"> لا اتجاه</w:t>
            </w:r>
          </w:p>
        </w:tc>
      </w:tr>
      <w:tr w:rsidR="00841D00" w:rsidTr="00841D00">
        <w:trPr>
          <w:trHeight w:val="506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الخط البياني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دراسة البيانات و مقارنتها و تجميعها</w:t>
            </w:r>
          </w:p>
        </w:tc>
      </w:tr>
      <w:tr w:rsidR="00841D00" w:rsidTr="00841D00">
        <w:trPr>
          <w:trHeight w:val="489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التمثيل البياني بالأعمدة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للمقارنة بين البيانات </w:t>
            </w:r>
          </w:p>
        </w:tc>
      </w:tr>
      <w:tr w:rsidR="00841D00" w:rsidTr="00841D00">
        <w:trPr>
          <w:trHeight w:val="591"/>
        </w:trPr>
        <w:tc>
          <w:tcPr>
            <w:tcW w:w="3008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>مخطط الساق و الأوراق</w:t>
            </w:r>
          </w:p>
        </w:tc>
        <w:tc>
          <w:tcPr>
            <w:tcW w:w="5371" w:type="dxa"/>
          </w:tcPr>
          <w:p w:rsidR="00841D00" w:rsidRPr="00841D00" w:rsidRDefault="00841D00" w:rsidP="00841D00">
            <w:pPr>
              <w:jc w:val="right"/>
              <w:rPr>
                <w:sz w:val="28"/>
                <w:szCs w:val="28"/>
              </w:rPr>
            </w:pPr>
            <w:r w:rsidRPr="00841D00">
              <w:rPr>
                <w:rFonts w:hint="cs"/>
                <w:sz w:val="28"/>
                <w:szCs w:val="28"/>
                <w:rtl/>
              </w:rPr>
              <w:t xml:space="preserve">البيانات التي قيمها متقاربة, و القيم الدقيقة مهمة </w:t>
            </w:r>
          </w:p>
        </w:tc>
      </w:tr>
    </w:tbl>
    <w:p w:rsidR="00841D00" w:rsidRDefault="00841D00"/>
    <w:sectPr w:rsidR="00841D00" w:rsidSect="00045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53378C"/>
    <w:rsid w:val="00020A6F"/>
    <w:rsid w:val="00045B00"/>
    <w:rsid w:val="0009663E"/>
    <w:rsid w:val="000A0228"/>
    <w:rsid w:val="001512AD"/>
    <w:rsid w:val="00173335"/>
    <w:rsid w:val="00244984"/>
    <w:rsid w:val="0029143B"/>
    <w:rsid w:val="002A57FD"/>
    <w:rsid w:val="002F491C"/>
    <w:rsid w:val="00301A30"/>
    <w:rsid w:val="0033168A"/>
    <w:rsid w:val="0037578A"/>
    <w:rsid w:val="00377AF6"/>
    <w:rsid w:val="00384A1D"/>
    <w:rsid w:val="003A5B18"/>
    <w:rsid w:val="003B076F"/>
    <w:rsid w:val="003E635E"/>
    <w:rsid w:val="0041754C"/>
    <w:rsid w:val="00446BB8"/>
    <w:rsid w:val="00471A2C"/>
    <w:rsid w:val="004C6323"/>
    <w:rsid w:val="00506224"/>
    <w:rsid w:val="00507AF7"/>
    <w:rsid w:val="0053378C"/>
    <w:rsid w:val="00561167"/>
    <w:rsid w:val="00562284"/>
    <w:rsid w:val="0057746C"/>
    <w:rsid w:val="00583462"/>
    <w:rsid w:val="00586697"/>
    <w:rsid w:val="00596E39"/>
    <w:rsid w:val="005E7024"/>
    <w:rsid w:val="00603BF8"/>
    <w:rsid w:val="006367F5"/>
    <w:rsid w:val="00672A96"/>
    <w:rsid w:val="006815F8"/>
    <w:rsid w:val="00694E5F"/>
    <w:rsid w:val="006B63D7"/>
    <w:rsid w:val="006D0335"/>
    <w:rsid w:val="006D4B60"/>
    <w:rsid w:val="006F1030"/>
    <w:rsid w:val="00710CFC"/>
    <w:rsid w:val="007A1D47"/>
    <w:rsid w:val="007C7CC4"/>
    <w:rsid w:val="007F0373"/>
    <w:rsid w:val="00803896"/>
    <w:rsid w:val="00824315"/>
    <w:rsid w:val="00841D00"/>
    <w:rsid w:val="00856285"/>
    <w:rsid w:val="0089435A"/>
    <w:rsid w:val="008A3287"/>
    <w:rsid w:val="008A42E0"/>
    <w:rsid w:val="0090747A"/>
    <w:rsid w:val="00915AC3"/>
    <w:rsid w:val="00921639"/>
    <w:rsid w:val="009439DF"/>
    <w:rsid w:val="00961C9F"/>
    <w:rsid w:val="0097377E"/>
    <w:rsid w:val="0097379F"/>
    <w:rsid w:val="00974396"/>
    <w:rsid w:val="00981377"/>
    <w:rsid w:val="009A3D93"/>
    <w:rsid w:val="009D635B"/>
    <w:rsid w:val="009F2A7E"/>
    <w:rsid w:val="00A37E7D"/>
    <w:rsid w:val="00A70949"/>
    <w:rsid w:val="00A876D9"/>
    <w:rsid w:val="00AD63D7"/>
    <w:rsid w:val="00AF7CED"/>
    <w:rsid w:val="00B00721"/>
    <w:rsid w:val="00B024EB"/>
    <w:rsid w:val="00B625AB"/>
    <w:rsid w:val="00B812E4"/>
    <w:rsid w:val="00BC414E"/>
    <w:rsid w:val="00BF1683"/>
    <w:rsid w:val="00C35A51"/>
    <w:rsid w:val="00C60C07"/>
    <w:rsid w:val="00CE3C0B"/>
    <w:rsid w:val="00CE4294"/>
    <w:rsid w:val="00D00BD6"/>
    <w:rsid w:val="00D02CD8"/>
    <w:rsid w:val="00D212B9"/>
    <w:rsid w:val="00D3412D"/>
    <w:rsid w:val="00D57722"/>
    <w:rsid w:val="00D662F5"/>
    <w:rsid w:val="00D873A8"/>
    <w:rsid w:val="00D905F6"/>
    <w:rsid w:val="00DA4895"/>
    <w:rsid w:val="00DC51F9"/>
    <w:rsid w:val="00DD6BD6"/>
    <w:rsid w:val="00DF2758"/>
    <w:rsid w:val="00E4141E"/>
    <w:rsid w:val="00E638B5"/>
    <w:rsid w:val="00E6585B"/>
    <w:rsid w:val="00E77437"/>
    <w:rsid w:val="00E836F5"/>
    <w:rsid w:val="00E8621B"/>
    <w:rsid w:val="00EE559D"/>
    <w:rsid w:val="00EF5B0B"/>
    <w:rsid w:val="00F112CB"/>
    <w:rsid w:val="00F2382C"/>
    <w:rsid w:val="00FB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B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37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cp:lastPrinted>2010-03-23T18:06:00Z</cp:lastPrinted>
  <dcterms:created xsi:type="dcterms:W3CDTF">2010-03-23T16:37:00Z</dcterms:created>
  <dcterms:modified xsi:type="dcterms:W3CDTF">2010-03-23T18:08:00Z</dcterms:modified>
</cp:coreProperties>
</file>