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332" w:rsidRPr="00AA70D8" w:rsidRDefault="00AA70D8" w:rsidP="00AA70D8">
      <w:pPr>
        <w:rPr>
          <w:rFonts w:ascii="Andalus" w:hAnsi="Andalus" w:cs="Andalus"/>
          <w:sz w:val="28"/>
          <w:szCs w:val="28"/>
          <w:rtl/>
        </w:rPr>
      </w:pPr>
      <w:r>
        <w:rPr>
          <w:rFonts w:ascii="Andalus" w:hAnsi="Andalus" w:cs="Andalus" w:hint="cs"/>
          <w:noProof/>
          <w:sz w:val="28"/>
          <w:szCs w:val="28"/>
          <w:rtl/>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801370" cy="904875"/>
            <wp:effectExtent l="0" t="0" r="0" b="0"/>
            <wp:wrapSquare wrapText="bothSides"/>
            <wp:docPr id="1" name="صورة 0" descr="New_Coat_of_arms_of_United_Arab_Emir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Coat_of_arms_of_United_Arab_Emirates.png"/>
                    <pic:cNvPicPr/>
                  </pic:nvPicPr>
                  <pic:blipFill>
                    <a:blip r:embed="rId7" cstate="print"/>
                    <a:stretch>
                      <a:fillRect/>
                    </a:stretch>
                  </pic:blipFill>
                  <pic:spPr>
                    <a:xfrm>
                      <a:off x="0" y="0"/>
                      <a:ext cx="801370" cy="904875"/>
                    </a:xfrm>
                    <a:prstGeom prst="rect">
                      <a:avLst/>
                    </a:prstGeom>
                  </pic:spPr>
                </pic:pic>
              </a:graphicData>
            </a:graphic>
          </wp:anchor>
        </w:drawing>
      </w:r>
      <w:r w:rsidRPr="00AA70D8">
        <w:rPr>
          <w:rFonts w:ascii="Andalus" w:hAnsi="Andalus" w:cs="Andalus"/>
          <w:sz w:val="28"/>
          <w:szCs w:val="28"/>
          <w:rtl/>
        </w:rPr>
        <w:t xml:space="preserve">دولة </w:t>
      </w:r>
      <w:r w:rsidRPr="00AA70D8">
        <w:rPr>
          <w:rFonts w:ascii="Andalus" w:hAnsi="Andalus" w:cs="Andalus" w:hint="cs"/>
          <w:sz w:val="28"/>
          <w:szCs w:val="28"/>
          <w:rtl/>
        </w:rPr>
        <w:t>الإمارات</w:t>
      </w:r>
      <w:r w:rsidRPr="00AA70D8">
        <w:rPr>
          <w:rFonts w:ascii="Andalus" w:hAnsi="Andalus" w:cs="Andalus"/>
          <w:sz w:val="28"/>
          <w:szCs w:val="28"/>
          <w:rtl/>
        </w:rPr>
        <w:t xml:space="preserve"> العربية المتحدة </w:t>
      </w:r>
    </w:p>
    <w:p w:rsidR="00AA70D8" w:rsidRPr="00AA70D8" w:rsidRDefault="00AA70D8">
      <w:pPr>
        <w:rPr>
          <w:rFonts w:ascii="Andalus" w:hAnsi="Andalus" w:cs="Andalus"/>
          <w:sz w:val="28"/>
          <w:szCs w:val="28"/>
          <w:rtl/>
        </w:rPr>
      </w:pPr>
      <w:r w:rsidRPr="00AA70D8">
        <w:rPr>
          <w:rFonts w:ascii="Andalus" w:hAnsi="Andalus" w:cs="Andalus"/>
          <w:sz w:val="28"/>
          <w:szCs w:val="28"/>
          <w:rtl/>
        </w:rPr>
        <w:t>وزارة التربية والتعليم</w:t>
      </w:r>
    </w:p>
    <w:p w:rsidR="00AA70D8" w:rsidRPr="00AA70D8" w:rsidRDefault="00AA70D8">
      <w:pPr>
        <w:rPr>
          <w:rFonts w:ascii="Andalus" w:hAnsi="Andalus" w:cs="Andalus"/>
          <w:sz w:val="28"/>
          <w:szCs w:val="28"/>
          <w:rtl/>
        </w:rPr>
      </w:pPr>
      <w:r w:rsidRPr="00AA70D8">
        <w:rPr>
          <w:rFonts w:ascii="Andalus" w:hAnsi="Andalus" w:cs="Andalus"/>
          <w:sz w:val="28"/>
          <w:szCs w:val="28"/>
          <w:rtl/>
        </w:rPr>
        <w:t>منطقة الشارقة التعليمية</w:t>
      </w:r>
    </w:p>
    <w:p w:rsidR="00AA70D8" w:rsidRDefault="0033746C">
      <w:pPr>
        <w:rPr>
          <w:rFonts w:ascii="Andalus" w:hAnsi="Andalus" w:cs="Andalus"/>
          <w:sz w:val="28"/>
          <w:szCs w:val="28"/>
          <w:rtl/>
        </w:rPr>
      </w:pPr>
      <w:r>
        <w:rPr>
          <w:rFonts w:ascii="Andalus" w:hAnsi="Andalus" w:cs="Andalus"/>
          <w:sz w:val="28"/>
          <w:szCs w:val="28"/>
          <w:rtl/>
        </w:rPr>
        <w:t xml:space="preserve">مدرسة </w:t>
      </w:r>
    </w:p>
    <w:p w:rsidR="00AA70D8" w:rsidRDefault="00AA70D8" w:rsidP="00AA70D8">
      <w:pPr>
        <w:jc w:val="center"/>
        <w:rPr>
          <w:rFonts w:ascii="Andalus" w:hAnsi="Andalus" w:cs="Diwani Bent"/>
          <w:sz w:val="44"/>
          <w:szCs w:val="44"/>
          <w:rtl/>
        </w:rPr>
      </w:pPr>
      <w:r>
        <w:rPr>
          <w:rFonts w:ascii="Andalus" w:hAnsi="Andalus" w:cs="Diwani Bent" w:hint="cs"/>
          <w:sz w:val="44"/>
          <w:szCs w:val="44"/>
          <w:rtl/>
        </w:rPr>
        <w:t>بسم الله الرحمن الرحيم</w:t>
      </w:r>
    </w:p>
    <w:p w:rsidR="00AA70D8" w:rsidRDefault="00AA70D8" w:rsidP="00AA70D8">
      <w:pPr>
        <w:jc w:val="center"/>
        <w:rPr>
          <w:rFonts w:ascii="Andalus" w:hAnsi="Andalus"/>
          <w:sz w:val="44"/>
          <w:szCs w:val="44"/>
          <w:rtl/>
        </w:rPr>
      </w:pPr>
      <w:r>
        <w:rPr>
          <w:rFonts w:ascii="Andalus" w:hAnsi="Andalus" w:hint="cs"/>
          <w:sz w:val="44"/>
          <w:szCs w:val="44"/>
          <w:rtl/>
        </w:rPr>
        <w:t>_____________________________________</w:t>
      </w:r>
    </w:p>
    <w:p w:rsidR="00AA70D8" w:rsidRDefault="00AA70D8" w:rsidP="00AA70D8">
      <w:pPr>
        <w:jc w:val="center"/>
        <w:rPr>
          <w:rFonts w:ascii="Andalus" w:hAnsi="Andalus"/>
          <w:sz w:val="44"/>
          <w:szCs w:val="44"/>
          <w:rtl/>
        </w:rPr>
      </w:pPr>
    </w:p>
    <w:p w:rsidR="00AA70D8" w:rsidRDefault="00AA70D8" w:rsidP="00AA70D8">
      <w:pPr>
        <w:jc w:val="center"/>
        <w:rPr>
          <w:rFonts w:ascii="Andalus" w:hAnsi="Andalus"/>
          <w:sz w:val="44"/>
          <w:szCs w:val="44"/>
          <w:rtl/>
        </w:rPr>
      </w:pPr>
    </w:p>
    <w:p w:rsidR="00AA70D8" w:rsidRDefault="00AA70D8" w:rsidP="00AA70D8">
      <w:pPr>
        <w:jc w:val="center"/>
        <w:rPr>
          <w:rFonts w:ascii="Andalus" w:hAnsi="Andalus"/>
          <w:sz w:val="44"/>
          <w:szCs w:val="44"/>
          <w:rtl/>
        </w:rPr>
      </w:pPr>
    </w:p>
    <w:p w:rsidR="00AA70D8" w:rsidRDefault="00AA70D8" w:rsidP="00AA70D8">
      <w:pPr>
        <w:jc w:val="center"/>
        <w:rPr>
          <w:rFonts w:ascii="Andalus" w:hAnsi="Andalus"/>
          <w:sz w:val="44"/>
          <w:szCs w:val="44"/>
          <w:rtl/>
        </w:rPr>
      </w:pPr>
    </w:p>
    <w:p w:rsidR="00AA70D8" w:rsidRDefault="00AA70D8" w:rsidP="00AA70D8">
      <w:pPr>
        <w:jc w:val="center"/>
        <w:rPr>
          <w:rFonts w:ascii="Andalus" w:hAnsi="Andalus"/>
          <w:sz w:val="44"/>
          <w:szCs w:val="44"/>
          <w:rtl/>
        </w:rPr>
      </w:pPr>
      <w:r>
        <w:rPr>
          <w:rFonts w:ascii="Andalus" w:hAnsi="Andalus" w:hint="cs"/>
          <w:sz w:val="44"/>
          <w:szCs w:val="44"/>
          <w:rtl/>
        </w:rPr>
        <w:t xml:space="preserve">بحث لمادة التربية الإسلامية </w:t>
      </w:r>
    </w:p>
    <w:p w:rsidR="00AA70D8" w:rsidRDefault="00AA70D8" w:rsidP="00AA70D8">
      <w:pPr>
        <w:jc w:val="center"/>
        <w:rPr>
          <w:rFonts w:ascii="Andalus" w:hAnsi="Andalus"/>
          <w:sz w:val="44"/>
          <w:szCs w:val="44"/>
          <w:rtl/>
        </w:rPr>
      </w:pPr>
      <w:r>
        <w:rPr>
          <w:rFonts w:ascii="Andalus" w:hAnsi="Andalus" w:hint="cs"/>
          <w:sz w:val="44"/>
          <w:szCs w:val="44"/>
          <w:rtl/>
        </w:rPr>
        <w:t>بعنوان</w:t>
      </w:r>
    </w:p>
    <w:p w:rsidR="00AA70D8" w:rsidRDefault="00AA70D8" w:rsidP="00AA70D8">
      <w:pPr>
        <w:jc w:val="center"/>
        <w:rPr>
          <w:rFonts w:ascii="Andalus" w:hAnsi="Andalus"/>
          <w:sz w:val="44"/>
          <w:szCs w:val="44"/>
          <w:rtl/>
        </w:rPr>
      </w:pPr>
      <w:r>
        <w:rPr>
          <w:rFonts w:ascii="Andalus" w:hAnsi="Andalus" w:hint="cs"/>
          <w:sz w:val="44"/>
          <w:szCs w:val="44"/>
          <w:rtl/>
        </w:rPr>
        <w:t>---((( المنهج النبوي في الدعوة )))---</w:t>
      </w:r>
    </w:p>
    <w:p w:rsidR="00AA70D8" w:rsidRDefault="00AA70D8" w:rsidP="00AA70D8">
      <w:pPr>
        <w:jc w:val="center"/>
        <w:rPr>
          <w:rFonts w:ascii="Andalus" w:hAnsi="Andalus"/>
          <w:sz w:val="44"/>
          <w:szCs w:val="44"/>
          <w:rtl/>
        </w:rPr>
      </w:pPr>
    </w:p>
    <w:p w:rsidR="00AA70D8" w:rsidRDefault="00AA70D8" w:rsidP="00AA70D8">
      <w:pPr>
        <w:jc w:val="center"/>
        <w:rPr>
          <w:rFonts w:ascii="Andalus" w:hAnsi="Andalus"/>
          <w:sz w:val="44"/>
          <w:szCs w:val="44"/>
          <w:rtl/>
        </w:rPr>
      </w:pPr>
    </w:p>
    <w:p w:rsidR="00AA70D8" w:rsidRDefault="00AA70D8" w:rsidP="00AA70D8">
      <w:pPr>
        <w:jc w:val="center"/>
        <w:rPr>
          <w:rFonts w:ascii="Andalus" w:hAnsi="Andalus"/>
          <w:sz w:val="44"/>
          <w:szCs w:val="44"/>
          <w:rtl/>
        </w:rPr>
      </w:pPr>
    </w:p>
    <w:p w:rsidR="00AA70D8" w:rsidRDefault="00AA70D8" w:rsidP="00AA70D8">
      <w:pPr>
        <w:jc w:val="center"/>
        <w:rPr>
          <w:rFonts w:ascii="Andalus" w:hAnsi="Andalus"/>
          <w:sz w:val="44"/>
          <w:szCs w:val="44"/>
          <w:rtl/>
        </w:rPr>
      </w:pPr>
    </w:p>
    <w:p w:rsidR="00AA70D8" w:rsidRDefault="00AA70D8" w:rsidP="00AA70D8">
      <w:pPr>
        <w:jc w:val="center"/>
        <w:rPr>
          <w:rFonts w:ascii="Andalus" w:hAnsi="Andalus"/>
          <w:sz w:val="44"/>
          <w:szCs w:val="44"/>
          <w:rtl/>
        </w:rPr>
      </w:pPr>
    </w:p>
    <w:p w:rsidR="00AA70D8" w:rsidRDefault="00AA70D8" w:rsidP="00AA70D8">
      <w:pPr>
        <w:jc w:val="center"/>
        <w:rPr>
          <w:rFonts w:ascii="Andalus" w:hAnsi="Andalus"/>
          <w:sz w:val="44"/>
          <w:szCs w:val="44"/>
          <w:rtl/>
        </w:rPr>
      </w:pPr>
    </w:p>
    <w:p w:rsidR="00AA70D8" w:rsidRDefault="00AA70D8" w:rsidP="00AA70D8">
      <w:pPr>
        <w:jc w:val="center"/>
        <w:rPr>
          <w:rFonts w:ascii="Andalus" w:hAnsi="Andalus"/>
          <w:sz w:val="44"/>
          <w:szCs w:val="44"/>
          <w:rtl/>
        </w:rPr>
      </w:pPr>
    </w:p>
    <w:p w:rsidR="00AA70D8" w:rsidRDefault="00AA70D8" w:rsidP="00AA70D8">
      <w:pPr>
        <w:jc w:val="center"/>
        <w:rPr>
          <w:rFonts w:ascii="Andalus" w:hAnsi="Andalus"/>
          <w:sz w:val="44"/>
          <w:szCs w:val="44"/>
          <w:rtl/>
        </w:rPr>
      </w:pPr>
    </w:p>
    <w:p w:rsidR="00AA70D8" w:rsidRDefault="00AA70D8" w:rsidP="00AA70D8">
      <w:pPr>
        <w:jc w:val="center"/>
        <w:rPr>
          <w:rFonts w:ascii="Andalus" w:hAnsi="Andalus"/>
          <w:sz w:val="44"/>
          <w:szCs w:val="44"/>
          <w:rtl/>
        </w:rPr>
      </w:pPr>
    </w:p>
    <w:p w:rsidR="00AA70D8" w:rsidRDefault="00AA70D8" w:rsidP="00571E91">
      <w:pPr>
        <w:rPr>
          <w:rFonts w:ascii="Andalus" w:hAnsi="Andalus"/>
          <w:sz w:val="44"/>
          <w:szCs w:val="44"/>
          <w:rtl/>
        </w:rPr>
      </w:pPr>
    </w:p>
    <w:p w:rsidR="00571E91" w:rsidRDefault="00571E91" w:rsidP="00AA70D8">
      <w:pPr>
        <w:rPr>
          <w:rFonts w:ascii="Andalus" w:hAnsi="Andalus" w:cs="Andalus"/>
          <w:sz w:val="40"/>
          <w:szCs w:val="40"/>
          <w:rtl/>
        </w:rPr>
      </w:pPr>
    </w:p>
    <w:p w:rsidR="00AA70D8" w:rsidRPr="00502AB9" w:rsidRDefault="00AA70D8" w:rsidP="00A570A0">
      <w:pPr>
        <w:rPr>
          <w:rFonts w:ascii="Andalus" w:hAnsi="Andalus" w:cs="Andalus"/>
          <w:sz w:val="32"/>
          <w:szCs w:val="32"/>
          <w:rtl/>
        </w:rPr>
      </w:pPr>
      <w:r w:rsidRPr="00502AB9">
        <w:rPr>
          <w:rFonts w:ascii="Andalus" w:hAnsi="Andalus" w:cs="Andalus"/>
          <w:sz w:val="32"/>
          <w:szCs w:val="32"/>
          <w:rtl/>
        </w:rPr>
        <w:t>عمل الطالب:</w:t>
      </w:r>
      <w:r w:rsidR="00694D93">
        <w:rPr>
          <w:rFonts w:ascii="Andalus" w:hAnsi="Andalus" w:cs="Andalus" w:hint="cs"/>
          <w:sz w:val="32"/>
          <w:szCs w:val="32"/>
          <w:rtl/>
        </w:rPr>
        <w:t xml:space="preserve"> </w:t>
      </w:r>
      <w:r w:rsidR="00A570A0">
        <w:rPr>
          <w:rFonts w:ascii="Andalus" w:hAnsi="Andalus" w:cs="Andalus" w:hint="cs"/>
          <w:sz w:val="32"/>
          <w:szCs w:val="32"/>
          <w:rtl/>
        </w:rPr>
        <w:t xml:space="preserve"> </w:t>
      </w:r>
    </w:p>
    <w:p w:rsidR="00AA70D8" w:rsidRPr="00502AB9" w:rsidRDefault="00AA70D8" w:rsidP="00AA70D8">
      <w:pPr>
        <w:rPr>
          <w:rFonts w:ascii="Andalus" w:hAnsi="Andalus" w:cs="Andalus"/>
          <w:sz w:val="32"/>
          <w:szCs w:val="32"/>
          <w:rtl/>
        </w:rPr>
      </w:pPr>
      <w:r w:rsidRPr="00502AB9">
        <w:rPr>
          <w:rFonts w:ascii="Andalus" w:hAnsi="Andalus" w:cs="Andalus"/>
          <w:sz w:val="32"/>
          <w:szCs w:val="32"/>
          <w:rtl/>
        </w:rPr>
        <w:t>الصف:</w:t>
      </w:r>
      <w:r w:rsidR="0033746C">
        <w:rPr>
          <w:rFonts w:ascii="Andalus" w:hAnsi="Andalus" w:cs="Andalus" w:hint="cs"/>
          <w:sz w:val="32"/>
          <w:szCs w:val="32"/>
          <w:rtl/>
        </w:rPr>
        <w:t xml:space="preserve"> 11/</w:t>
      </w:r>
    </w:p>
    <w:p w:rsidR="00AA70D8" w:rsidRDefault="00AA70D8" w:rsidP="00AA70D8">
      <w:pPr>
        <w:jc w:val="center"/>
        <w:rPr>
          <w:rFonts w:ascii="Andalus" w:hAnsi="Andalus" w:cs="Andalus"/>
          <w:color w:val="1F497D" w:themeColor="text2"/>
          <w:sz w:val="48"/>
          <w:szCs w:val="48"/>
          <w:rtl/>
        </w:rPr>
      </w:pPr>
      <w:r w:rsidRPr="00E15E7B">
        <w:rPr>
          <w:rFonts w:ascii="Andalus" w:hAnsi="Andalus" w:cs="Andalus"/>
          <w:color w:val="1F497D" w:themeColor="text2"/>
          <w:sz w:val="48"/>
          <w:szCs w:val="48"/>
          <w:rtl/>
        </w:rPr>
        <w:lastRenderedPageBreak/>
        <w:t>المقدمة</w:t>
      </w:r>
    </w:p>
    <w:p w:rsidR="00E15E7B" w:rsidRPr="00E15E7B" w:rsidRDefault="00E15E7B" w:rsidP="00AA70D8">
      <w:pPr>
        <w:jc w:val="center"/>
        <w:rPr>
          <w:rFonts w:ascii="Andalus" w:hAnsi="Andalus" w:cs="Andalus"/>
          <w:color w:val="1F497D" w:themeColor="text2"/>
          <w:sz w:val="48"/>
          <w:szCs w:val="48"/>
          <w:rtl/>
        </w:rPr>
      </w:pPr>
    </w:p>
    <w:p w:rsidR="00AA70D8" w:rsidRPr="00AA70D8" w:rsidRDefault="00AA70D8" w:rsidP="00AA70D8">
      <w:pPr>
        <w:jc w:val="center"/>
        <w:rPr>
          <w:rFonts w:ascii="Andalus" w:hAnsi="Andalus" w:cs="Simplified Arabic"/>
          <w:sz w:val="32"/>
          <w:szCs w:val="32"/>
          <w:rtl/>
        </w:rPr>
      </w:pPr>
      <w:r w:rsidRPr="00AA70D8">
        <w:rPr>
          <w:rFonts w:ascii="Andalus" w:hAnsi="Andalus" w:cs="Simplified Arabic"/>
          <w:sz w:val="32"/>
          <w:szCs w:val="32"/>
          <w:rtl/>
        </w:rPr>
        <w:t xml:space="preserve">السيرة النبوية المطهرة هي الجهد البشري للنبي صلى الله عليه وسلم في تبليغ رسالة الإسلام، وهي التفاعل الرشيد بين منهج السماء والواقع؛ فالنبي صلى الله عليه وسلم عندما أرسله الله تعالى إلى الناس، لم تكن الطريق معبدة أمامه لتبليغ رسالته، وهداية الناس إلى الحق القويم، ولكنه قابل عقبات كئودا، وعنادا طويلا، واضطهادا وحصارا وتهجيرا وقتالا شديدا وهو في كل ذلك مستمسك بأداء الأمانة وتبليغها. </w:t>
      </w:r>
    </w:p>
    <w:p w:rsidR="00AA70D8" w:rsidRPr="00AA70D8" w:rsidRDefault="00AA70D8" w:rsidP="00AA70D8">
      <w:pPr>
        <w:jc w:val="center"/>
        <w:rPr>
          <w:rFonts w:ascii="Andalus" w:hAnsi="Andalus" w:cs="Simplified Arabic"/>
          <w:sz w:val="32"/>
          <w:szCs w:val="32"/>
          <w:rtl/>
        </w:rPr>
      </w:pPr>
      <w:r w:rsidRPr="00AA70D8">
        <w:rPr>
          <w:rFonts w:ascii="Andalus" w:hAnsi="Andalus" w:cs="Simplified Arabic"/>
          <w:sz w:val="32"/>
          <w:szCs w:val="32"/>
          <w:rtl/>
        </w:rPr>
        <w:t>فالسيرة النبوية لم تكن سجلا للمعجزات والخوارق، كما يحلو للبعض أن يتناولها من خلال هذا المنظور، ولكنها كانت جهادا جهيدا، وتوكلا سليما، تعامل فيه النبي صلى الله عليه وسلم مع نواميس الكون وقوانينه، تعامل الخبير بها، لا تعامل المعرض عنها المتجاهل لها، لعلمه صلى الله عليه وسلم أن هذه النواميس غلابة قاهرة، وإن ذللها الله تعالى في بعض المواطن فإن هذا التذليل لا يعني الدوام، ولكنه كان لحكمة ربانية في فتح القلوب المغلقة عن الحق والإيمان وإقامة الحجة عليها في حالة العصيان والنكران.</w:t>
      </w:r>
    </w:p>
    <w:p w:rsidR="00AA70D8" w:rsidRDefault="00AA70D8" w:rsidP="00AA70D8">
      <w:pPr>
        <w:jc w:val="center"/>
        <w:rPr>
          <w:rFonts w:ascii="Andalus" w:hAnsi="Andalus"/>
          <w:sz w:val="36"/>
          <w:szCs w:val="36"/>
          <w:rtl/>
        </w:rPr>
      </w:pPr>
    </w:p>
    <w:p w:rsidR="00AA70D8" w:rsidRDefault="00AA70D8" w:rsidP="00AA70D8">
      <w:pPr>
        <w:jc w:val="center"/>
        <w:rPr>
          <w:rFonts w:ascii="Andalus" w:hAnsi="Andalus"/>
          <w:sz w:val="36"/>
          <w:szCs w:val="36"/>
          <w:rtl/>
        </w:rPr>
      </w:pPr>
    </w:p>
    <w:p w:rsidR="00AA70D8" w:rsidRDefault="00AA70D8" w:rsidP="00AA70D8">
      <w:pPr>
        <w:jc w:val="center"/>
        <w:rPr>
          <w:rFonts w:ascii="Andalus" w:hAnsi="Andalus"/>
          <w:sz w:val="36"/>
          <w:szCs w:val="36"/>
          <w:rtl/>
        </w:rPr>
      </w:pPr>
    </w:p>
    <w:p w:rsidR="00AA70D8" w:rsidRDefault="00AA70D8" w:rsidP="00AA70D8">
      <w:pPr>
        <w:jc w:val="center"/>
        <w:rPr>
          <w:rFonts w:ascii="Andalus" w:hAnsi="Andalus"/>
          <w:sz w:val="36"/>
          <w:szCs w:val="36"/>
          <w:rtl/>
        </w:rPr>
      </w:pPr>
    </w:p>
    <w:p w:rsidR="00AA70D8" w:rsidRDefault="00AA70D8" w:rsidP="00AA70D8">
      <w:pPr>
        <w:jc w:val="center"/>
        <w:rPr>
          <w:rFonts w:ascii="Andalus" w:hAnsi="Andalus"/>
          <w:sz w:val="36"/>
          <w:szCs w:val="36"/>
          <w:rtl/>
        </w:rPr>
      </w:pPr>
    </w:p>
    <w:p w:rsidR="00AA70D8" w:rsidRDefault="00AA70D8" w:rsidP="00AA70D8">
      <w:pPr>
        <w:jc w:val="center"/>
        <w:rPr>
          <w:rFonts w:ascii="Andalus" w:hAnsi="Andalus"/>
          <w:sz w:val="36"/>
          <w:szCs w:val="36"/>
          <w:rtl/>
        </w:rPr>
      </w:pPr>
    </w:p>
    <w:p w:rsidR="00AA70D8" w:rsidRDefault="00AA70D8" w:rsidP="00AA70D8">
      <w:pPr>
        <w:jc w:val="center"/>
        <w:rPr>
          <w:rFonts w:ascii="Andalus" w:hAnsi="Andalus"/>
          <w:sz w:val="36"/>
          <w:szCs w:val="36"/>
          <w:rtl/>
        </w:rPr>
      </w:pPr>
    </w:p>
    <w:p w:rsidR="00AA70D8" w:rsidRDefault="00AA70D8" w:rsidP="00AA70D8">
      <w:pPr>
        <w:jc w:val="center"/>
        <w:rPr>
          <w:rFonts w:ascii="Andalus" w:hAnsi="Andalus"/>
          <w:sz w:val="36"/>
          <w:szCs w:val="36"/>
          <w:rtl/>
        </w:rPr>
      </w:pPr>
    </w:p>
    <w:p w:rsidR="00AA70D8" w:rsidRDefault="00AA70D8" w:rsidP="00AA70D8">
      <w:pPr>
        <w:jc w:val="center"/>
        <w:rPr>
          <w:rFonts w:ascii="Andalus" w:hAnsi="Andalus"/>
          <w:sz w:val="36"/>
          <w:szCs w:val="36"/>
          <w:rtl/>
        </w:rPr>
      </w:pPr>
    </w:p>
    <w:p w:rsidR="00AA70D8" w:rsidRDefault="00AA70D8" w:rsidP="00AA70D8">
      <w:pPr>
        <w:jc w:val="center"/>
        <w:rPr>
          <w:rFonts w:ascii="Andalus" w:hAnsi="Andalus"/>
          <w:sz w:val="36"/>
          <w:szCs w:val="36"/>
          <w:rtl/>
        </w:rPr>
      </w:pPr>
    </w:p>
    <w:p w:rsidR="00AA70D8" w:rsidRDefault="00AA70D8" w:rsidP="00AA70D8">
      <w:pPr>
        <w:jc w:val="center"/>
        <w:rPr>
          <w:rFonts w:ascii="Andalus" w:hAnsi="Andalus"/>
          <w:sz w:val="36"/>
          <w:szCs w:val="36"/>
          <w:rtl/>
        </w:rPr>
      </w:pPr>
    </w:p>
    <w:p w:rsidR="00571E91" w:rsidRDefault="00571E91" w:rsidP="00AA70D8">
      <w:pPr>
        <w:jc w:val="center"/>
        <w:rPr>
          <w:rFonts w:ascii="Andalus" w:hAnsi="Andalus"/>
          <w:sz w:val="36"/>
          <w:szCs w:val="36"/>
          <w:rtl/>
        </w:rPr>
      </w:pPr>
    </w:p>
    <w:p w:rsidR="00AA70D8" w:rsidRDefault="00AA70D8" w:rsidP="00AA70D8">
      <w:pPr>
        <w:jc w:val="center"/>
        <w:rPr>
          <w:rFonts w:ascii="Andalus" w:hAnsi="Andalus" w:cs="Andalus"/>
          <w:color w:val="1F497D" w:themeColor="text2"/>
          <w:sz w:val="48"/>
          <w:szCs w:val="48"/>
          <w:rtl/>
        </w:rPr>
      </w:pPr>
      <w:r w:rsidRPr="00E15E7B">
        <w:rPr>
          <w:rFonts w:ascii="Andalus" w:hAnsi="Andalus" w:cs="Andalus"/>
          <w:color w:val="1F497D" w:themeColor="text2"/>
          <w:sz w:val="48"/>
          <w:szCs w:val="48"/>
          <w:rtl/>
        </w:rPr>
        <w:lastRenderedPageBreak/>
        <w:t>الموضوع</w:t>
      </w:r>
    </w:p>
    <w:p w:rsidR="00E15E7B" w:rsidRPr="00E15E7B" w:rsidRDefault="00E15E7B" w:rsidP="00AA70D8">
      <w:pPr>
        <w:jc w:val="center"/>
        <w:rPr>
          <w:rFonts w:ascii="Andalus" w:hAnsi="Andalus" w:cs="Andalus"/>
          <w:color w:val="1F497D" w:themeColor="text2"/>
          <w:sz w:val="48"/>
          <w:szCs w:val="48"/>
          <w:rtl/>
        </w:rPr>
      </w:pPr>
    </w:p>
    <w:p w:rsidR="00AA70D8" w:rsidRDefault="00AA70D8" w:rsidP="00AA70D8">
      <w:pPr>
        <w:jc w:val="center"/>
        <w:rPr>
          <w:rFonts w:ascii="Andalus" w:hAnsi="Andalus"/>
          <w:sz w:val="32"/>
          <w:szCs w:val="32"/>
          <w:rtl/>
        </w:rPr>
      </w:pPr>
      <w:r w:rsidRPr="00AA70D8">
        <w:rPr>
          <w:rFonts w:ascii="Andalus" w:hAnsi="Andalus"/>
          <w:sz w:val="32"/>
          <w:szCs w:val="32"/>
          <w:rtl/>
        </w:rPr>
        <w:t>وفي هذا الإطار من الفهم الصحيح لحقيقة السيرة التي</w:t>
      </w:r>
      <w:r w:rsidRPr="00AA70D8">
        <w:rPr>
          <w:rFonts w:ascii="Andalus" w:hAnsi="Andalus"/>
          <w:sz w:val="32"/>
          <w:szCs w:val="32"/>
        </w:rPr>
        <w:t xml:space="preserve"> </w:t>
      </w:r>
      <w:r w:rsidRPr="00AA70D8">
        <w:rPr>
          <w:rFonts w:ascii="Andalus" w:hAnsi="Andalus"/>
          <w:sz w:val="32"/>
          <w:szCs w:val="32"/>
          <w:rtl/>
        </w:rPr>
        <w:t>هي قرآن يمشى على الأرض جاء كتاب (منهج النبي صلى الله عليه وسلم في الدعوة من خلال</w:t>
      </w:r>
      <w:r w:rsidRPr="00AA70D8">
        <w:rPr>
          <w:rFonts w:ascii="Andalus" w:hAnsi="Andalus"/>
          <w:sz w:val="32"/>
          <w:szCs w:val="32"/>
        </w:rPr>
        <w:t xml:space="preserve"> </w:t>
      </w:r>
      <w:r w:rsidRPr="00AA70D8">
        <w:rPr>
          <w:rFonts w:ascii="Andalus" w:hAnsi="Andalus"/>
          <w:sz w:val="32"/>
          <w:szCs w:val="32"/>
          <w:rtl/>
        </w:rPr>
        <w:t>السيرة الصحيحة</w:t>
      </w:r>
      <w:r w:rsidRPr="00AA70D8">
        <w:rPr>
          <w:rFonts w:ascii="Andalus" w:hAnsi="Andalus"/>
          <w:sz w:val="32"/>
          <w:szCs w:val="32"/>
        </w:rPr>
        <w:t xml:space="preserve">: </w:t>
      </w:r>
      <w:r w:rsidRPr="00AA70D8">
        <w:rPr>
          <w:rFonts w:ascii="Andalus" w:hAnsi="Andalus"/>
          <w:sz w:val="32"/>
          <w:szCs w:val="32"/>
        </w:rPr>
        <w:br/>
      </w:r>
      <w:r w:rsidRPr="00AA70D8">
        <w:rPr>
          <w:rFonts w:ascii="Andalus" w:hAnsi="Andalus"/>
          <w:sz w:val="32"/>
          <w:szCs w:val="32"/>
        </w:rPr>
        <w:br/>
      </w:r>
      <w:r w:rsidRPr="00AA70D8">
        <w:rPr>
          <w:rFonts w:ascii="Andalus" w:hAnsi="Andalus"/>
          <w:sz w:val="32"/>
          <w:szCs w:val="32"/>
          <w:rtl/>
        </w:rPr>
        <w:t>المعرفة – التربية – التخطيط – التنظيم) للداعية المغربي،</w:t>
      </w:r>
      <w:r w:rsidRPr="00AA70D8">
        <w:rPr>
          <w:rFonts w:ascii="Andalus" w:hAnsi="Andalus"/>
          <w:sz w:val="32"/>
          <w:szCs w:val="32"/>
        </w:rPr>
        <w:t xml:space="preserve"> </w:t>
      </w:r>
      <w:r w:rsidRPr="00AA70D8">
        <w:rPr>
          <w:rFonts w:ascii="Andalus" w:hAnsi="Andalus"/>
          <w:sz w:val="32"/>
          <w:szCs w:val="32"/>
          <w:rtl/>
        </w:rPr>
        <w:t>وأستاذ التاريخ الإسلامي، الدكتور محمد أمحزون ، ليضع النقاط مع حروفها، وفي مكانها</w:t>
      </w:r>
      <w:r w:rsidRPr="00AA70D8">
        <w:rPr>
          <w:rFonts w:ascii="Andalus" w:hAnsi="Andalus"/>
          <w:sz w:val="32"/>
          <w:szCs w:val="32"/>
        </w:rPr>
        <w:t xml:space="preserve"> </w:t>
      </w:r>
      <w:r w:rsidRPr="00AA70D8">
        <w:rPr>
          <w:rFonts w:ascii="Andalus" w:hAnsi="Andalus"/>
          <w:sz w:val="32"/>
          <w:szCs w:val="32"/>
          <w:rtl/>
        </w:rPr>
        <w:t>الصحيح</w:t>
      </w:r>
      <w:r w:rsidRPr="00AA70D8">
        <w:rPr>
          <w:rFonts w:ascii="Andalus" w:hAnsi="Andalus"/>
          <w:sz w:val="32"/>
          <w:szCs w:val="32"/>
        </w:rPr>
        <w:t>.</w:t>
      </w:r>
      <w:r w:rsidRPr="00AA70D8">
        <w:rPr>
          <w:rFonts w:ascii="Andalus" w:hAnsi="Andalus"/>
          <w:sz w:val="32"/>
          <w:szCs w:val="32"/>
        </w:rPr>
        <w:br/>
      </w:r>
      <w:r w:rsidRPr="00AA70D8">
        <w:rPr>
          <w:rFonts w:ascii="Andalus" w:hAnsi="Andalus"/>
          <w:sz w:val="32"/>
          <w:szCs w:val="32"/>
        </w:rPr>
        <w:br/>
      </w:r>
      <w:r w:rsidRPr="00AA70D8">
        <w:rPr>
          <w:rFonts w:ascii="Andalus" w:hAnsi="Andalus"/>
          <w:sz w:val="32"/>
          <w:szCs w:val="32"/>
          <w:rtl/>
        </w:rPr>
        <w:t>ولعل من جميل التقدير لهذا الكتاب المتميز أن حصل على جائزة أفضل</w:t>
      </w:r>
      <w:r w:rsidRPr="00AA70D8">
        <w:rPr>
          <w:rFonts w:ascii="Andalus" w:hAnsi="Andalus"/>
          <w:sz w:val="32"/>
          <w:szCs w:val="32"/>
        </w:rPr>
        <w:t xml:space="preserve"> </w:t>
      </w:r>
      <w:r w:rsidRPr="00AA70D8">
        <w:rPr>
          <w:rFonts w:ascii="Andalus" w:hAnsi="Andalus"/>
          <w:sz w:val="32"/>
          <w:szCs w:val="32"/>
          <w:rtl/>
        </w:rPr>
        <w:t>كتاب في النشر العربي عن عام 1423 هـ، نظرًا لمنهجه المتميز في فهم السيرة،</w:t>
      </w:r>
      <w:r w:rsidRPr="00AA70D8">
        <w:rPr>
          <w:rFonts w:ascii="Andalus" w:hAnsi="Andalus"/>
          <w:sz w:val="32"/>
          <w:szCs w:val="32"/>
        </w:rPr>
        <w:t xml:space="preserve"> </w:t>
      </w:r>
      <w:r w:rsidRPr="00AA70D8">
        <w:rPr>
          <w:rFonts w:ascii="Andalus" w:hAnsi="Andalus"/>
          <w:sz w:val="32"/>
          <w:szCs w:val="32"/>
          <w:rtl/>
        </w:rPr>
        <w:t>ومحاولته النفاذ إلى غايتها من خلال وضعها في سياقها الصحيح، وهو خلاصة الجهد</w:t>
      </w:r>
      <w:r w:rsidRPr="00AA70D8">
        <w:rPr>
          <w:rFonts w:ascii="Andalus" w:hAnsi="Andalus"/>
          <w:sz w:val="32"/>
          <w:szCs w:val="32"/>
        </w:rPr>
        <w:t xml:space="preserve"> </w:t>
      </w:r>
      <w:r w:rsidRPr="00AA70D8">
        <w:rPr>
          <w:rFonts w:ascii="Andalus" w:hAnsi="Andalus"/>
          <w:sz w:val="32"/>
          <w:szCs w:val="32"/>
          <w:rtl/>
        </w:rPr>
        <w:t>البشري للنبي صلى الله عليه وسلم في تبليغ رسالة الإسلام، وهذا الجهد قابل للدراسة</w:t>
      </w:r>
      <w:r w:rsidRPr="00AA70D8">
        <w:rPr>
          <w:rFonts w:ascii="Andalus" w:hAnsi="Andalus"/>
          <w:sz w:val="32"/>
          <w:szCs w:val="32"/>
        </w:rPr>
        <w:t xml:space="preserve"> </w:t>
      </w:r>
      <w:r w:rsidRPr="00AA70D8">
        <w:rPr>
          <w:rFonts w:ascii="Andalus" w:hAnsi="Andalus"/>
          <w:sz w:val="32"/>
          <w:szCs w:val="32"/>
          <w:rtl/>
        </w:rPr>
        <w:t>والتحليل وليس عصيا على الاقتداء والتنفيذ من دعاة الإسلام</w:t>
      </w:r>
      <w:r w:rsidRPr="00AA70D8">
        <w:rPr>
          <w:rFonts w:ascii="Andalus" w:hAnsi="Andalus"/>
          <w:sz w:val="32"/>
          <w:szCs w:val="32"/>
        </w:rPr>
        <w:t>.</w:t>
      </w:r>
      <w:r w:rsidRPr="00AA70D8">
        <w:rPr>
          <w:rFonts w:ascii="Andalus" w:hAnsi="Andalus"/>
          <w:sz w:val="32"/>
          <w:szCs w:val="32"/>
        </w:rPr>
        <w:br/>
      </w:r>
      <w:r w:rsidRPr="00AA70D8">
        <w:rPr>
          <w:rFonts w:ascii="Andalus" w:hAnsi="Andalus"/>
          <w:sz w:val="32"/>
          <w:szCs w:val="32"/>
        </w:rPr>
        <w:br/>
      </w:r>
      <w:r w:rsidRPr="00AA70D8">
        <w:rPr>
          <w:rFonts w:ascii="Andalus" w:hAnsi="Andalus"/>
          <w:sz w:val="32"/>
          <w:szCs w:val="32"/>
          <w:rtl/>
        </w:rPr>
        <w:t>وتكمن روعة</w:t>
      </w:r>
      <w:r w:rsidRPr="00AA70D8">
        <w:rPr>
          <w:rFonts w:ascii="Andalus" w:hAnsi="Andalus"/>
          <w:sz w:val="32"/>
          <w:szCs w:val="32"/>
        </w:rPr>
        <w:t xml:space="preserve"> </w:t>
      </w:r>
      <w:r w:rsidRPr="00AA70D8">
        <w:rPr>
          <w:rFonts w:ascii="Andalus" w:hAnsi="Andalus"/>
          <w:sz w:val="32"/>
          <w:szCs w:val="32"/>
          <w:rtl/>
        </w:rPr>
        <w:t>المؤلف في أنه نظر إلى السيرة النبوية وعرضها من خلال منهج واضح وعلمي، واستنبط من</w:t>
      </w:r>
      <w:r w:rsidRPr="00AA70D8">
        <w:rPr>
          <w:rFonts w:ascii="Andalus" w:hAnsi="Andalus"/>
          <w:sz w:val="32"/>
          <w:szCs w:val="32"/>
        </w:rPr>
        <w:t xml:space="preserve"> </w:t>
      </w:r>
      <w:r w:rsidRPr="00AA70D8">
        <w:rPr>
          <w:rFonts w:ascii="Andalus" w:hAnsi="Andalus"/>
          <w:sz w:val="32"/>
          <w:szCs w:val="32"/>
          <w:rtl/>
        </w:rPr>
        <w:t>خلاله عددا من القواعد والأسس التي من الواجب مراعاتها من الدعاة؛ حتى لا تكون</w:t>
      </w:r>
      <w:r w:rsidRPr="00AA70D8">
        <w:rPr>
          <w:rFonts w:ascii="Andalus" w:hAnsi="Andalus"/>
          <w:sz w:val="32"/>
          <w:szCs w:val="32"/>
        </w:rPr>
        <w:t xml:space="preserve"> </w:t>
      </w:r>
      <w:r w:rsidRPr="00AA70D8">
        <w:rPr>
          <w:rFonts w:ascii="Andalus" w:hAnsi="Andalus"/>
          <w:sz w:val="32"/>
          <w:szCs w:val="32"/>
          <w:rtl/>
        </w:rPr>
        <w:t>حركتهم في الدعوة عفوية، أو حركة بدون خريطة إدراكية واضحة للإسلام ومنهجه في</w:t>
      </w:r>
      <w:r w:rsidRPr="00AA70D8">
        <w:rPr>
          <w:rFonts w:ascii="Andalus" w:hAnsi="Andalus"/>
          <w:sz w:val="32"/>
          <w:szCs w:val="32"/>
        </w:rPr>
        <w:t xml:space="preserve"> </w:t>
      </w:r>
      <w:r w:rsidRPr="00AA70D8">
        <w:rPr>
          <w:rFonts w:ascii="Andalus" w:hAnsi="Andalus"/>
          <w:sz w:val="32"/>
          <w:szCs w:val="32"/>
          <w:rtl/>
        </w:rPr>
        <w:t>الدعوة والبلاغ</w:t>
      </w:r>
      <w:r w:rsidRPr="00AA70D8">
        <w:rPr>
          <w:rFonts w:ascii="Andalus" w:hAnsi="Andalus"/>
          <w:sz w:val="32"/>
          <w:szCs w:val="32"/>
        </w:rPr>
        <w:t>.</w:t>
      </w:r>
      <w:r w:rsidRPr="00AA70D8">
        <w:rPr>
          <w:rFonts w:ascii="Andalus" w:hAnsi="Andalus"/>
          <w:sz w:val="32"/>
          <w:szCs w:val="32"/>
        </w:rPr>
        <w:br/>
      </w:r>
      <w:r w:rsidRPr="00AA70D8">
        <w:rPr>
          <w:rFonts w:ascii="Andalus" w:hAnsi="Andalus"/>
          <w:sz w:val="32"/>
          <w:szCs w:val="32"/>
        </w:rPr>
        <w:br/>
      </w:r>
      <w:r w:rsidRPr="00AA70D8">
        <w:rPr>
          <w:rFonts w:ascii="Andalus" w:hAnsi="Andalus"/>
          <w:sz w:val="32"/>
          <w:szCs w:val="32"/>
          <w:rtl/>
        </w:rPr>
        <w:t>وقد أهمل الكاتب في عرضه لمنهج النبي صلى الله عليه وسلم</w:t>
      </w:r>
      <w:r w:rsidRPr="00AA70D8">
        <w:rPr>
          <w:rFonts w:ascii="Andalus" w:hAnsi="Andalus"/>
          <w:sz w:val="32"/>
          <w:szCs w:val="32"/>
        </w:rPr>
        <w:t xml:space="preserve"> </w:t>
      </w:r>
      <w:r w:rsidRPr="00AA70D8">
        <w:rPr>
          <w:rFonts w:ascii="Andalus" w:hAnsi="Andalus"/>
          <w:sz w:val="32"/>
          <w:szCs w:val="32"/>
          <w:rtl/>
        </w:rPr>
        <w:t>اعتبار الزمن في الدعوة؛ لأنه رأى أن الدعوة ليست مقيدة بتوقيت؛ لأن ارتباطها</w:t>
      </w:r>
      <w:r w:rsidRPr="00AA70D8">
        <w:rPr>
          <w:rFonts w:ascii="Andalus" w:hAnsi="Andalus"/>
          <w:sz w:val="32"/>
          <w:szCs w:val="32"/>
        </w:rPr>
        <w:t xml:space="preserve"> </w:t>
      </w:r>
      <w:r w:rsidRPr="00AA70D8">
        <w:rPr>
          <w:rFonts w:ascii="Andalus" w:hAnsi="Andalus"/>
          <w:sz w:val="32"/>
          <w:szCs w:val="32"/>
          <w:rtl/>
        </w:rPr>
        <w:t>الحقيقي بأهداف سامية وغايات كبرى، وهو بذلك يرد ضمنيًّا على بعض الأفكار التي</w:t>
      </w:r>
      <w:r w:rsidRPr="00AA70D8">
        <w:rPr>
          <w:rFonts w:ascii="Andalus" w:hAnsi="Andalus"/>
          <w:sz w:val="32"/>
          <w:szCs w:val="32"/>
        </w:rPr>
        <w:t xml:space="preserve"> </w:t>
      </w:r>
      <w:r w:rsidRPr="00AA70D8">
        <w:rPr>
          <w:rFonts w:ascii="Andalus" w:hAnsi="Andalus"/>
          <w:sz w:val="32"/>
          <w:szCs w:val="32"/>
          <w:rtl/>
        </w:rPr>
        <w:t>تتبناها بعض الأحزاب الإسلامية التي تدعي أنه لا بد من إقامة الخلافة الإسلامية</w:t>
      </w:r>
      <w:r w:rsidRPr="00AA70D8">
        <w:rPr>
          <w:rFonts w:ascii="Andalus" w:hAnsi="Andalus"/>
          <w:sz w:val="32"/>
          <w:szCs w:val="32"/>
        </w:rPr>
        <w:t xml:space="preserve"> </w:t>
      </w:r>
      <w:r w:rsidRPr="00AA70D8">
        <w:rPr>
          <w:rFonts w:ascii="Andalus" w:hAnsi="Andalus"/>
          <w:sz w:val="32"/>
          <w:szCs w:val="32"/>
          <w:rtl/>
        </w:rPr>
        <w:t>خلال 13 عاما؛ لأن ذلك كان عمر الدعوة قبل إقامة الدولة في المدينة</w:t>
      </w:r>
      <w:r w:rsidRPr="00AA70D8">
        <w:rPr>
          <w:rFonts w:ascii="Andalus" w:hAnsi="Andalus"/>
          <w:sz w:val="32"/>
          <w:szCs w:val="32"/>
        </w:rPr>
        <w:t xml:space="preserve"> </w:t>
      </w:r>
      <w:r w:rsidRPr="00AA70D8">
        <w:rPr>
          <w:rFonts w:ascii="Andalus" w:hAnsi="Andalus"/>
          <w:sz w:val="32"/>
          <w:szCs w:val="32"/>
          <w:rtl/>
        </w:rPr>
        <w:t>المنورة</w:t>
      </w:r>
      <w:r w:rsidRPr="00AA70D8">
        <w:rPr>
          <w:rFonts w:ascii="Andalus" w:hAnsi="Andalus"/>
          <w:sz w:val="32"/>
          <w:szCs w:val="32"/>
        </w:rPr>
        <w:t>!!.</w:t>
      </w:r>
      <w:r w:rsidRPr="00AA70D8">
        <w:rPr>
          <w:rFonts w:ascii="Andalus" w:hAnsi="Andalus"/>
          <w:sz w:val="32"/>
          <w:szCs w:val="32"/>
        </w:rPr>
        <w:br/>
      </w:r>
      <w:r w:rsidRPr="00AA70D8">
        <w:rPr>
          <w:rFonts w:ascii="Andalus" w:hAnsi="Andalus"/>
          <w:sz w:val="32"/>
          <w:szCs w:val="32"/>
        </w:rPr>
        <w:br/>
      </w:r>
      <w:r w:rsidRPr="00AA70D8">
        <w:rPr>
          <w:rFonts w:ascii="Andalus" w:hAnsi="Andalus"/>
          <w:sz w:val="32"/>
          <w:szCs w:val="32"/>
          <w:rtl/>
        </w:rPr>
        <w:t>وعالج "أمحزون" منهج النبي صلى الله عليه وسلم في الدعوة على</w:t>
      </w:r>
      <w:r w:rsidRPr="00AA70D8">
        <w:rPr>
          <w:rFonts w:ascii="Andalus" w:hAnsi="Andalus"/>
          <w:sz w:val="32"/>
          <w:szCs w:val="32"/>
        </w:rPr>
        <w:t xml:space="preserve"> </w:t>
      </w:r>
      <w:r w:rsidRPr="00AA70D8">
        <w:rPr>
          <w:rFonts w:ascii="Andalus" w:hAnsi="Andalus"/>
          <w:sz w:val="32"/>
          <w:szCs w:val="32"/>
          <w:rtl/>
        </w:rPr>
        <w:t>اعتبار أن حركة النبي صلى الله عليه وسلم كانت تنطلق من رؤية إستراتيجية تدرك</w:t>
      </w:r>
      <w:r w:rsidRPr="00AA70D8">
        <w:rPr>
          <w:rFonts w:ascii="Andalus" w:hAnsi="Andalus"/>
          <w:sz w:val="32"/>
          <w:szCs w:val="32"/>
        </w:rPr>
        <w:t xml:space="preserve"> </w:t>
      </w:r>
      <w:r w:rsidRPr="00AA70D8">
        <w:rPr>
          <w:rFonts w:ascii="Andalus" w:hAnsi="Andalus"/>
          <w:sz w:val="32"/>
          <w:szCs w:val="32"/>
          <w:rtl/>
        </w:rPr>
        <w:t>متطلبات كل مرحلة وتدرك طبيعة البيئة التي تتحرك فيها، مع عدم إغفال أهدافها</w:t>
      </w:r>
      <w:r w:rsidRPr="00AA70D8">
        <w:rPr>
          <w:rFonts w:ascii="Andalus" w:hAnsi="Andalus"/>
          <w:sz w:val="32"/>
          <w:szCs w:val="32"/>
        </w:rPr>
        <w:t xml:space="preserve"> </w:t>
      </w:r>
      <w:r w:rsidRPr="00AA70D8">
        <w:rPr>
          <w:rFonts w:ascii="Andalus" w:hAnsi="Andalus"/>
          <w:sz w:val="32"/>
          <w:szCs w:val="32"/>
          <w:rtl/>
        </w:rPr>
        <w:t>الأساسية؛ فكانت مثل النهر في مرحلة تكوينه بتدفق، فإذا صادف عقبات في طريقه أكمل</w:t>
      </w:r>
      <w:r w:rsidRPr="00AA70D8">
        <w:rPr>
          <w:rFonts w:ascii="Andalus" w:hAnsi="Andalus"/>
          <w:sz w:val="32"/>
          <w:szCs w:val="32"/>
        </w:rPr>
        <w:t xml:space="preserve"> </w:t>
      </w:r>
      <w:r w:rsidRPr="00AA70D8">
        <w:rPr>
          <w:rFonts w:ascii="Andalus" w:hAnsi="Andalus"/>
          <w:sz w:val="32"/>
          <w:szCs w:val="32"/>
          <w:rtl/>
        </w:rPr>
        <w:t>السير والتف عليها؛ لأن هدفه واضح جيدًا</w:t>
      </w:r>
      <w:r w:rsidRPr="00AA70D8">
        <w:rPr>
          <w:rFonts w:ascii="Andalus" w:hAnsi="Andalus"/>
          <w:sz w:val="32"/>
          <w:szCs w:val="32"/>
        </w:rPr>
        <w:t>.</w:t>
      </w:r>
    </w:p>
    <w:p w:rsidR="00AA70D8" w:rsidRDefault="00AA70D8" w:rsidP="00DC1DA9">
      <w:pPr>
        <w:rPr>
          <w:rFonts w:ascii="Andalus" w:hAnsi="Andalus"/>
          <w:sz w:val="32"/>
          <w:szCs w:val="32"/>
          <w:rtl/>
        </w:rPr>
      </w:pPr>
    </w:p>
    <w:p w:rsidR="00AA70D8" w:rsidRPr="00AA70D8" w:rsidRDefault="00AA70D8" w:rsidP="00AA70D8">
      <w:pPr>
        <w:jc w:val="center"/>
        <w:rPr>
          <w:rFonts w:ascii="Andalus" w:hAnsi="Andalus" w:cs="Andalus"/>
          <w:color w:val="984806" w:themeColor="accent6" w:themeShade="80"/>
          <w:sz w:val="36"/>
          <w:szCs w:val="36"/>
          <w:rtl/>
        </w:rPr>
      </w:pPr>
      <w:r w:rsidRPr="00AA70D8">
        <w:rPr>
          <w:rFonts w:ascii="Andalus" w:hAnsi="Andalus" w:cs="Andalus"/>
          <w:color w:val="984806" w:themeColor="accent6" w:themeShade="80"/>
          <w:sz w:val="36"/>
          <w:szCs w:val="36"/>
          <w:rtl/>
        </w:rPr>
        <w:lastRenderedPageBreak/>
        <w:t>خصائص المنهج النبوي</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أشار "أمحزون" في بداية الكتاب إلى أن الدعوة إلى الله هي السبب في خيرية هذه الأمة واستحقاقها القوامة على العالمين، ووظيفة البلاغ تقتضي الاستقامة على المنهج؛ لأن مضمون الدعوة وجوهرها لا يتغير، وحقائقها ومبادئها لا تتبدل، ولكن خَلْط بعض الدعاة بين المنهج والطريقة، وبين الجوهر والأسلوب، وبين الموضوع والكيفية أدى إلى نتائج خاطئة وتحريف وتمييع لمضمون الدعوة، ولأجل ذلك ينبغي الفصل بين المنهج والوسيلة؛ لأن تعدد الوسائل وأساليب البلاغ، سُنَّة ربانية، ولكن ثبات شرط الاتحاد في الأهداف والاتفاق على الأصول والثوابت تعد مرجعية للمنهج.</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ولفت "أمحزون" الانتباه إلى نقطة جوهرية تحتاج إلى فهم عميق، وهي أن حسم الخلاف بين المناهج المتباينة في ساحة العمل الإسلامي غير ممكن بدون العودة إلى المنهج النبوي في التغيير، فهو المنهج الذي ارتضاه الله تعالى لرسوله صلى الله عليه وسلم في دعوته منذ بعثته حتى وفاته، وأهم خصائصه:</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1- منهج مسدد بالوحي في منطلقاته وأهدافه وثوابته وأصوله ومرتكزاته.</w:t>
      </w:r>
    </w:p>
    <w:p w:rsidR="00AA70D8" w:rsidRPr="00AA70D8" w:rsidRDefault="00AA70D8" w:rsidP="00AA70D8">
      <w:pPr>
        <w:jc w:val="center"/>
        <w:rPr>
          <w:rFonts w:ascii="Andalus" w:hAnsi="Andalus"/>
          <w:sz w:val="32"/>
          <w:szCs w:val="32"/>
          <w:rtl/>
        </w:rPr>
      </w:pPr>
      <w:r w:rsidRPr="00AA70D8">
        <w:rPr>
          <w:rFonts w:ascii="Andalus" w:hAnsi="Andalus"/>
          <w:sz w:val="32"/>
          <w:szCs w:val="32"/>
          <w:rtl/>
        </w:rPr>
        <w:t>2- منهج شامل ومتكامل يستقصي جميع قضايا الدعوة، علمًا وعملاً وفكرًا وسلوكًا وعقيدة وشريعة، كما يضبط السلوك ويحكم الحركة أثناء التعامل مع واقع الأمور وحقيقة الأشياء.</w:t>
      </w:r>
    </w:p>
    <w:p w:rsidR="00AA70D8" w:rsidRPr="00AA70D8" w:rsidRDefault="00AA70D8" w:rsidP="00AA70D8">
      <w:pPr>
        <w:jc w:val="center"/>
        <w:rPr>
          <w:rFonts w:ascii="Andalus" w:hAnsi="Andalus"/>
          <w:sz w:val="32"/>
          <w:szCs w:val="32"/>
          <w:rtl/>
        </w:rPr>
      </w:pPr>
      <w:r w:rsidRPr="00AA70D8">
        <w:rPr>
          <w:rFonts w:ascii="Andalus" w:hAnsi="Andalus"/>
          <w:sz w:val="32"/>
          <w:szCs w:val="32"/>
          <w:rtl/>
        </w:rPr>
        <w:t>3- منهج يُعلم الداعي كيف يتعامل مع الواقع بالمعرفة العميقة والفحص الدقيق لاستقراء المناط الحقيقي، ليتنزل عليه حكمه الصحيح لإصابة الحكم الشرعي المطالب به أثناء الواقع.</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ومن ثم، فهذا المنهج النبوي هو الإطار الوحيد الذي لا يملك أي داعية أن يخرج عليه؛ لأنه صمام الأمان من الزيغ والانحراف، فهو الخط الصحيح الذي رسمه رسول الله صلى الله عليه وسلم، ومخالفته تنتج عنها عقوبة رادعة مثلما حدث للجيل الأول في غزوة أحد، لأنها أصبحت البديل عن العتاب الرباني، وأصبحت الأحداث والنكبات هي وحدها التي تربي الأمة وتصحح مسارها.</w:t>
      </w:r>
    </w:p>
    <w:p w:rsidR="00AA70D8" w:rsidRDefault="00AA70D8" w:rsidP="00AA70D8">
      <w:pPr>
        <w:jc w:val="center"/>
        <w:rPr>
          <w:rFonts w:ascii="Andalus" w:hAnsi="Andalus"/>
          <w:sz w:val="32"/>
          <w:szCs w:val="32"/>
          <w:rtl/>
        </w:rPr>
      </w:pPr>
    </w:p>
    <w:p w:rsidR="00284A20" w:rsidRDefault="00284A20" w:rsidP="00AA70D8">
      <w:pPr>
        <w:jc w:val="center"/>
        <w:rPr>
          <w:rFonts w:ascii="Andalus" w:hAnsi="Andalus"/>
          <w:sz w:val="32"/>
          <w:szCs w:val="32"/>
          <w:rtl/>
        </w:rPr>
      </w:pPr>
    </w:p>
    <w:p w:rsidR="00284A20" w:rsidRDefault="00284A20" w:rsidP="00AA70D8">
      <w:pPr>
        <w:jc w:val="center"/>
        <w:rPr>
          <w:rFonts w:ascii="Andalus" w:hAnsi="Andalus"/>
          <w:sz w:val="32"/>
          <w:szCs w:val="32"/>
          <w:rtl/>
        </w:rPr>
      </w:pPr>
    </w:p>
    <w:p w:rsidR="00284A20" w:rsidRDefault="00284A20" w:rsidP="00AA70D8">
      <w:pPr>
        <w:jc w:val="center"/>
        <w:rPr>
          <w:rFonts w:ascii="Andalus" w:hAnsi="Andalus"/>
          <w:sz w:val="32"/>
          <w:szCs w:val="32"/>
          <w:rtl/>
        </w:rPr>
      </w:pPr>
    </w:p>
    <w:p w:rsidR="00284A20" w:rsidRDefault="00284A20" w:rsidP="00AA70D8">
      <w:pPr>
        <w:jc w:val="center"/>
        <w:rPr>
          <w:rFonts w:ascii="Andalus" w:hAnsi="Andalus"/>
          <w:sz w:val="32"/>
          <w:szCs w:val="32"/>
          <w:rtl/>
        </w:rPr>
      </w:pPr>
    </w:p>
    <w:p w:rsidR="00284A20" w:rsidRDefault="00284A20" w:rsidP="00DC1DA9">
      <w:pPr>
        <w:rPr>
          <w:rFonts w:ascii="Andalus" w:hAnsi="Andalus"/>
          <w:sz w:val="32"/>
          <w:szCs w:val="32"/>
          <w:rtl/>
        </w:rPr>
      </w:pPr>
    </w:p>
    <w:p w:rsidR="00DC1DA9" w:rsidRDefault="00DC1DA9" w:rsidP="00DC1DA9">
      <w:pPr>
        <w:rPr>
          <w:rFonts w:ascii="Andalus" w:hAnsi="Andalus"/>
          <w:sz w:val="32"/>
          <w:szCs w:val="32"/>
          <w:rtl/>
        </w:rPr>
      </w:pPr>
    </w:p>
    <w:p w:rsidR="00DC1DA9" w:rsidRPr="00AA70D8" w:rsidRDefault="00DC1DA9" w:rsidP="00DC1DA9">
      <w:pPr>
        <w:rPr>
          <w:rFonts w:ascii="Andalus" w:hAnsi="Andalus"/>
          <w:sz w:val="32"/>
          <w:szCs w:val="32"/>
          <w:rtl/>
        </w:rPr>
      </w:pPr>
    </w:p>
    <w:p w:rsidR="00DC1DA9" w:rsidRPr="00284A20" w:rsidRDefault="00AA70D8" w:rsidP="00DC1DA9">
      <w:pPr>
        <w:jc w:val="center"/>
        <w:rPr>
          <w:rFonts w:ascii="Andalus" w:hAnsi="Andalus" w:cs="Andalus"/>
          <w:color w:val="984806" w:themeColor="accent6" w:themeShade="80"/>
          <w:sz w:val="36"/>
          <w:szCs w:val="36"/>
          <w:rtl/>
        </w:rPr>
      </w:pPr>
      <w:r w:rsidRPr="00284A20">
        <w:rPr>
          <w:rFonts w:ascii="Andalus" w:hAnsi="Andalus" w:cs="Andalus"/>
          <w:color w:val="984806" w:themeColor="accent6" w:themeShade="80"/>
          <w:sz w:val="36"/>
          <w:szCs w:val="36"/>
          <w:rtl/>
        </w:rPr>
        <w:lastRenderedPageBreak/>
        <w:t>منهج الكتاب وأبوابه</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وأشار "أمحزون" إلى أن منهجه في الكتاب هو اعتماد الروايات الصحيحة والحسنة فيما يتعلق بقضايا العقيدة والشريعة، وعدم التشدد في الروايات المتعلقة بالعمران ووصف ميادين القتال وما شاكل ذلك، مثلما قال الإمام أحمد بن حنبل رحمه الله: "إذا روينا عن رسول الله صلى الله عليه وسلم في الحلال والحرام والسنن والأحكام تشددنا في الأسانيد، وإذا روينا عن النبي صلى الله عليه وسلم في فضائل الأعمال وما لا يضع حكما أو يرفعه تساهلنا في الأسانيد".</w:t>
      </w:r>
    </w:p>
    <w:p w:rsidR="00AA70D8" w:rsidRPr="00AA70D8" w:rsidRDefault="00AA70D8" w:rsidP="00AA70D8">
      <w:pPr>
        <w:jc w:val="center"/>
        <w:rPr>
          <w:rFonts w:ascii="Andalus" w:hAnsi="Andalus"/>
          <w:sz w:val="32"/>
          <w:szCs w:val="32"/>
          <w:rtl/>
        </w:rPr>
      </w:pPr>
      <w:r w:rsidRPr="00AA70D8">
        <w:rPr>
          <w:rFonts w:ascii="Andalus" w:hAnsi="Andalus"/>
          <w:sz w:val="32"/>
          <w:szCs w:val="32"/>
          <w:rtl/>
        </w:rPr>
        <w:t>وقسم "أمحزون" كتابه إلى بابين كبيرين، احتوى كل واحد منهما على أربعة فصول في المعرفة والتربية والتخطيط والتنظيم، أما البابان فهما: الفترة المكية، والفترة المدنية.</w:t>
      </w:r>
    </w:p>
    <w:p w:rsidR="00AA70D8" w:rsidRPr="00AA70D8" w:rsidRDefault="00AA70D8" w:rsidP="00AA70D8">
      <w:pPr>
        <w:jc w:val="center"/>
        <w:rPr>
          <w:rFonts w:ascii="Andalus" w:hAnsi="Andalus"/>
          <w:sz w:val="32"/>
          <w:szCs w:val="32"/>
          <w:rtl/>
        </w:rPr>
      </w:pPr>
      <w:r w:rsidRPr="00AA70D8">
        <w:rPr>
          <w:rFonts w:ascii="Andalus" w:hAnsi="Andalus"/>
          <w:sz w:val="32"/>
          <w:szCs w:val="32"/>
          <w:rtl/>
        </w:rPr>
        <w:t>ونحن في قراءة الكتاب سنعرض الفصول الأربعة من خلال الفترتين حتى يستوعب القارئ هذا المنهج النبوي القويم.</w:t>
      </w:r>
    </w:p>
    <w:p w:rsidR="00AA70D8" w:rsidRPr="005B220D" w:rsidRDefault="00AA70D8" w:rsidP="00AA70D8">
      <w:pPr>
        <w:jc w:val="center"/>
        <w:rPr>
          <w:rFonts w:ascii="Andalus" w:hAnsi="Andalus" w:cs="Andalus"/>
          <w:color w:val="984806" w:themeColor="accent6" w:themeShade="80"/>
          <w:sz w:val="44"/>
          <w:szCs w:val="44"/>
          <w:rtl/>
        </w:rPr>
      </w:pPr>
      <w:r w:rsidRPr="005B220D">
        <w:rPr>
          <w:rFonts w:ascii="Andalus" w:hAnsi="Andalus" w:cs="Andalus"/>
          <w:color w:val="984806" w:themeColor="accent6" w:themeShade="80"/>
          <w:sz w:val="44"/>
          <w:szCs w:val="44"/>
          <w:rtl/>
        </w:rPr>
        <w:t>المعرفة</w:t>
      </w:r>
    </w:p>
    <w:p w:rsidR="00AA70D8" w:rsidRPr="00AA70D8" w:rsidRDefault="00AA70D8" w:rsidP="00AA70D8">
      <w:pPr>
        <w:jc w:val="center"/>
        <w:rPr>
          <w:rFonts w:ascii="Andalus" w:hAnsi="Andalus"/>
          <w:sz w:val="32"/>
          <w:szCs w:val="32"/>
          <w:rtl/>
        </w:rPr>
      </w:pPr>
    </w:p>
    <w:p w:rsidR="00AA70D8" w:rsidRPr="00502AB9" w:rsidRDefault="00AA70D8" w:rsidP="00502AB9">
      <w:pPr>
        <w:rPr>
          <w:rFonts w:ascii="Andalus" w:hAnsi="Andalus" w:cs="Andalus"/>
          <w:color w:val="C00000"/>
          <w:sz w:val="36"/>
          <w:szCs w:val="36"/>
          <w:rtl/>
        </w:rPr>
      </w:pPr>
      <w:r w:rsidRPr="00502AB9">
        <w:rPr>
          <w:rFonts w:ascii="Andalus" w:hAnsi="Andalus" w:cs="Andalus"/>
          <w:color w:val="C00000"/>
          <w:sz w:val="36"/>
          <w:szCs w:val="36"/>
          <w:rtl/>
        </w:rPr>
        <w:t>أ- خصائص المعرفة في الفترة المكية:</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حدد الكاتب خصائص المعرفة في تلك الفترة في ثلاثة مباحث، هي: العلم بالعقيدة والعلم بالسنن الربانية والعلم بمقاصد الهجرة وأهدافها.</w:t>
      </w:r>
    </w:p>
    <w:p w:rsidR="00AA70D8" w:rsidRPr="00AA70D8" w:rsidRDefault="00AA70D8" w:rsidP="00AA70D8">
      <w:pPr>
        <w:jc w:val="center"/>
        <w:rPr>
          <w:rFonts w:ascii="Andalus" w:hAnsi="Andalus"/>
          <w:sz w:val="32"/>
          <w:szCs w:val="32"/>
          <w:rtl/>
        </w:rPr>
      </w:pPr>
      <w:r w:rsidRPr="00AA70D8">
        <w:rPr>
          <w:rFonts w:ascii="Andalus" w:hAnsi="Andalus"/>
          <w:sz w:val="32"/>
          <w:szCs w:val="32"/>
          <w:rtl/>
        </w:rPr>
        <w:t>كانت أول الآيات التي نزلت في القرآن الكريم هي "اقرأ باسم ربك الذي خلق" تعطي إشارة إلى أن معالم هذه الرسالة مبنية على العلم والمعرفة والعقل، ولهذا كان يجتمع النبي صلى الله عليه وسلم بأصحابه في دار الأرقم كما كان يقوم "خباب" بإقراء القرآن.</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وكان أول هذه العلوم: العلم بالعقيدة، مثل توحيد الله في ربوبيته وألوهيته والتأكيد على أن التوحيد قول وعمل، وتوحيد الأسماء والصفات، والإيمان باليوم الآخر.</w:t>
      </w:r>
    </w:p>
    <w:p w:rsidR="00AA70D8" w:rsidRPr="00AA70D8" w:rsidRDefault="00AA70D8" w:rsidP="00AA70D8">
      <w:pPr>
        <w:jc w:val="center"/>
        <w:rPr>
          <w:rFonts w:ascii="Andalus" w:hAnsi="Andalus"/>
          <w:sz w:val="32"/>
          <w:szCs w:val="32"/>
          <w:rtl/>
        </w:rPr>
      </w:pPr>
      <w:r w:rsidRPr="00AA70D8">
        <w:rPr>
          <w:rFonts w:ascii="Andalus" w:hAnsi="Andalus"/>
          <w:sz w:val="32"/>
          <w:szCs w:val="32"/>
          <w:rtl/>
        </w:rPr>
        <w:t>كذلك العلم بالسنن الربانية، مثل سنن الابتلاء والتمحيص والتمكين، وسنن التغيير والتداول والنصر، وسنة الإعداد وسنة التدافع.</w:t>
      </w:r>
    </w:p>
    <w:p w:rsidR="00AA70D8" w:rsidRPr="00AA70D8" w:rsidRDefault="00AA70D8" w:rsidP="00AA70D8">
      <w:pPr>
        <w:jc w:val="center"/>
        <w:rPr>
          <w:rFonts w:ascii="Andalus" w:hAnsi="Andalus"/>
          <w:sz w:val="32"/>
          <w:szCs w:val="32"/>
          <w:rtl/>
        </w:rPr>
      </w:pPr>
      <w:r w:rsidRPr="00AA70D8">
        <w:rPr>
          <w:rFonts w:ascii="Andalus" w:hAnsi="Andalus"/>
          <w:sz w:val="32"/>
          <w:szCs w:val="32"/>
          <w:rtl/>
        </w:rPr>
        <w:t>أما العلم بمقاصد الهجرة وأهدافها فتناول فيه أهمية الهجرة وحكمتها.</w:t>
      </w:r>
    </w:p>
    <w:p w:rsidR="00AA70D8" w:rsidRPr="00502AB9" w:rsidRDefault="00AA70D8" w:rsidP="00502AB9">
      <w:pPr>
        <w:rPr>
          <w:rFonts w:ascii="Andalus" w:hAnsi="Andalus" w:cs="Andalus"/>
          <w:color w:val="C00000"/>
          <w:sz w:val="36"/>
          <w:szCs w:val="36"/>
          <w:rtl/>
        </w:rPr>
      </w:pPr>
      <w:r w:rsidRPr="00502AB9">
        <w:rPr>
          <w:rFonts w:ascii="Andalus" w:hAnsi="Andalus" w:cs="Andalus"/>
          <w:color w:val="C00000"/>
          <w:sz w:val="36"/>
          <w:szCs w:val="36"/>
          <w:rtl/>
        </w:rPr>
        <w:t>ب- خصائص المعرفة في الفترة المدنية:</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وحدد المؤلف ثلاث خصائص لهذه الفترة، هي الحركة العلمية، والعلوم التي عُني بها المسلمون، وفقه أحكام الشريعة.</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lastRenderedPageBreak/>
        <w:t>ففي المبحث الأول -وهو الحركة العلمية- تناول منزلة العلماء والحث على طلب العلم، ودور المسجد النبوي في هذه الحركة، حيث كان من مهامه تعليم المسلمين وتفقيههم، والحض على طلب العلم فرادى وجماعات، واهتمام النبي صلى الله عليه وسلم بنشر العلم بين المسلمين، وإقبال الصحابة - رضوان الله عليهم - الدءوب على طلب العلم، ودور النساء في الحركة العلمية، مثل السيدة عائشة – رضي الله عنها – ومراعاة المؤهل العلمي عند إسناد المسؤولية.</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أما العلوم التي عُني بها المسلمون، فكانت القرآن الكريم والسنن والمغازي والشعر والأنساب والكتابة.</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وفي المبحث الثالث - فقه أحكام الشريعة - تناول حث القرآن على الاستنباط، واستنباط الأحكام في السنة، وتنمية ملكة النظر والفهم لدى الصحابة، والتوجيه أثناء النقاش، ودور السنة في فقه الأحكام، وضرورة تبني منهج الصحابة في الاستدلال.</w:t>
      </w:r>
    </w:p>
    <w:p w:rsidR="00AA70D8" w:rsidRPr="00AA70D8" w:rsidRDefault="00AA70D8" w:rsidP="00AA70D8">
      <w:pPr>
        <w:jc w:val="center"/>
        <w:rPr>
          <w:rFonts w:ascii="Andalus" w:hAnsi="Andalus"/>
          <w:sz w:val="32"/>
          <w:szCs w:val="32"/>
          <w:rtl/>
        </w:rPr>
      </w:pPr>
    </w:p>
    <w:p w:rsidR="00AA70D8" w:rsidRPr="005B220D" w:rsidRDefault="00AA70D8" w:rsidP="00AA70D8">
      <w:pPr>
        <w:jc w:val="center"/>
        <w:rPr>
          <w:rFonts w:ascii="Andalus" w:hAnsi="Andalus" w:cs="Andalus"/>
          <w:color w:val="984806" w:themeColor="accent6" w:themeShade="80"/>
          <w:sz w:val="44"/>
          <w:szCs w:val="44"/>
          <w:rtl/>
        </w:rPr>
      </w:pPr>
      <w:r w:rsidRPr="005B220D">
        <w:rPr>
          <w:rFonts w:ascii="Andalus" w:hAnsi="Andalus" w:cs="Andalus"/>
          <w:color w:val="984806" w:themeColor="accent6" w:themeShade="80"/>
          <w:sz w:val="44"/>
          <w:szCs w:val="44"/>
          <w:rtl/>
        </w:rPr>
        <w:t>التربية</w:t>
      </w:r>
    </w:p>
    <w:p w:rsidR="00AA70D8" w:rsidRPr="00AA70D8" w:rsidRDefault="00AA70D8" w:rsidP="00AA70D8">
      <w:pPr>
        <w:jc w:val="center"/>
        <w:rPr>
          <w:rFonts w:ascii="Andalus" w:hAnsi="Andalus"/>
          <w:sz w:val="32"/>
          <w:szCs w:val="32"/>
          <w:rtl/>
        </w:rPr>
      </w:pPr>
    </w:p>
    <w:p w:rsidR="00AA70D8" w:rsidRPr="00502AB9" w:rsidRDefault="00AA70D8" w:rsidP="00284A20">
      <w:pPr>
        <w:rPr>
          <w:rFonts w:ascii="Andalus" w:hAnsi="Andalus" w:cs="Andalus"/>
          <w:color w:val="C00000"/>
          <w:sz w:val="36"/>
          <w:szCs w:val="36"/>
          <w:rtl/>
        </w:rPr>
      </w:pPr>
      <w:r w:rsidRPr="00502AB9">
        <w:rPr>
          <w:rFonts w:ascii="Andalus" w:hAnsi="Andalus" w:cs="Andalus"/>
          <w:color w:val="C00000"/>
          <w:sz w:val="36"/>
          <w:szCs w:val="36"/>
          <w:rtl/>
        </w:rPr>
        <w:t>أ- خصائص التربية في الفترة المكية:</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حدد "أمحزون" هذه الخصائص في خمسة مباحث، هي التربية بالأحداث، والتربية بأعمال القلوب، والتربية بالأخلاق، وتكوين القاعدة الصلبة نتيجة للتربية الشاملة، والثبات على المبدأ، ورفض المساومة عليه.</w:t>
      </w:r>
    </w:p>
    <w:p w:rsidR="00AA70D8" w:rsidRPr="00AA70D8" w:rsidRDefault="00AA70D8" w:rsidP="00AA70D8">
      <w:pPr>
        <w:jc w:val="center"/>
        <w:rPr>
          <w:rFonts w:ascii="Andalus" w:hAnsi="Andalus"/>
          <w:sz w:val="32"/>
          <w:szCs w:val="32"/>
          <w:rtl/>
        </w:rPr>
      </w:pPr>
      <w:r w:rsidRPr="00AA70D8">
        <w:rPr>
          <w:rFonts w:ascii="Andalus" w:hAnsi="Andalus"/>
          <w:sz w:val="32"/>
          <w:szCs w:val="32"/>
          <w:rtl/>
        </w:rPr>
        <w:t>وأشار إلى أن من خصائص "التربية بالأحداث" أنها ترسخ الاستفادة من تجارب الآخرين والسابقين، وأنها تحول المفاهيم إلى حركة، وأنها بطيئة الخطى إذ استغرقت في حساب الزمن 13 عامًا، بينما استغرق بناء الدولة الإسلامية أقل من ذلك الزمن. ومرجع ذلك أن مهمة الإصلاح وتغيير النفوس ليست مهمة سهلة، كما أنها تربية تربط النفس بالعمل لا النتيجة، وهذا العمل يستمد قيمته من الإخلاص وإصلاح النية، لذا كان هناك اهتمام بالتربية بأعمال القلب وغرس أخلاق الصبر والمحبة واليقين في الأعماق.</w:t>
      </w:r>
    </w:p>
    <w:p w:rsidR="00AA70D8" w:rsidRDefault="00AA70D8" w:rsidP="00AA70D8">
      <w:pPr>
        <w:jc w:val="center"/>
        <w:rPr>
          <w:rFonts w:ascii="Andalus" w:hAnsi="Andalus"/>
          <w:sz w:val="32"/>
          <w:szCs w:val="32"/>
          <w:rtl/>
        </w:rPr>
      </w:pPr>
      <w:r w:rsidRPr="00AA70D8">
        <w:rPr>
          <w:rFonts w:ascii="Andalus" w:hAnsi="Andalus"/>
          <w:sz w:val="32"/>
          <w:szCs w:val="32"/>
          <w:rtl/>
        </w:rPr>
        <w:t>وكان للابتلاء والإيمان أثرهما في تشكيل النواة الصلبة للإسلام في تلك الفترة، وهذه النواة هي التي ثبتت على الإسلام أمام تهديدات الكفر وإغراءاته، وهي التي رفضت أنصاف الحلول في هذه الدعوة واستعصت على المساومة.</w:t>
      </w:r>
    </w:p>
    <w:p w:rsidR="00571E91" w:rsidRDefault="00571E91" w:rsidP="00AA70D8">
      <w:pPr>
        <w:jc w:val="center"/>
        <w:rPr>
          <w:rFonts w:ascii="Andalus" w:hAnsi="Andalus"/>
          <w:sz w:val="32"/>
          <w:szCs w:val="32"/>
          <w:rtl/>
        </w:rPr>
      </w:pPr>
    </w:p>
    <w:p w:rsidR="00571E91" w:rsidRDefault="00571E91" w:rsidP="00AA70D8">
      <w:pPr>
        <w:jc w:val="center"/>
        <w:rPr>
          <w:rFonts w:ascii="Andalus" w:hAnsi="Andalus"/>
          <w:sz w:val="32"/>
          <w:szCs w:val="32"/>
          <w:rtl/>
        </w:rPr>
      </w:pPr>
    </w:p>
    <w:p w:rsidR="00571E91" w:rsidRPr="00AA70D8" w:rsidRDefault="00571E91" w:rsidP="00AA70D8">
      <w:pPr>
        <w:jc w:val="center"/>
        <w:rPr>
          <w:rFonts w:ascii="Andalus" w:hAnsi="Andalus"/>
          <w:sz w:val="32"/>
          <w:szCs w:val="32"/>
          <w:rtl/>
        </w:rPr>
      </w:pPr>
    </w:p>
    <w:p w:rsidR="00AA70D8" w:rsidRPr="00502AB9" w:rsidRDefault="00AA70D8" w:rsidP="00AA70D8">
      <w:pPr>
        <w:jc w:val="center"/>
        <w:rPr>
          <w:rFonts w:ascii="Andalus" w:hAnsi="Andalus" w:cs="Andalus"/>
          <w:sz w:val="32"/>
          <w:szCs w:val="32"/>
          <w:rtl/>
        </w:rPr>
      </w:pPr>
    </w:p>
    <w:p w:rsidR="00AA70D8" w:rsidRPr="00502AB9" w:rsidRDefault="00AA70D8" w:rsidP="00284A20">
      <w:pPr>
        <w:rPr>
          <w:rFonts w:ascii="Andalus" w:hAnsi="Andalus" w:cs="Andalus"/>
          <w:color w:val="C00000"/>
          <w:sz w:val="36"/>
          <w:szCs w:val="36"/>
          <w:rtl/>
        </w:rPr>
      </w:pPr>
      <w:r w:rsidRPr="00502AB9">
        <w:rPr>
          <w:rFonts w:ascii="Andalus" w:hAnsi="Andalus" w:cs="Andalus"/>
          <w:color w:val="C00000"/>
          <w:sz w:val="36"/>
          <w:szCs w:val="36"/>
          <w:rtl/>
        </w:rPr>
        <w:lastRenderedPageBreak/>
        <w:t>ب- خصائص التربية في الفترة المدنية:</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واشتملت هذه الفترة على ثلاثة مباحث، هي: التربية بالأحداث، والتربية بأعمال القلوب، والتربية بالأخلاق.</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وتناول في "التربية بالأحداث" إيذاء المنافقين للمسلمين والغزوات، أما في المبحث الثاني فتناول أعمال القلوب مثل الإيثار والإخلاص والمحبة واليقين، أما في التربية بالأخلاق فتناول الشجاعة والكرم والوفاء.</w:t>
      </w:r>
    </w:p>
    <w:p w:rsidR="00AA70D8" w:rsidRPr="00AA70D8" w:rsidRDefault="00AA70D8" w:rsidP="00AA70D8">
      <w:pPr>
        <w:jc w:val="center"/>
        <w:rPr>
          <w:rFonts w:ascii="Andalus" w:hAnsi="Andalus"/>
          <w:sz w:val="32"/>
          <w:szCs w:val="32"/>
          <w:rtl/>
        </w:rPr>
      </w:pPr>
    </w:p>
    <w:p w:rsidR="00AA70D8" w:rsidRPr="005B220D" w:rsidRDefault="00AA70D8" w:rsidP="00AA70D8">
      <w:pPr>
        <w:jc w:val="center"/>
        <w:rPr>
          <w:rFonts w:ascii="Andalus" w:hAnsi="Andalus" w:cs="Andalus"/>
          <w:color w:val="984806" w:themeColor="accent6" w:themeShade="80"/>
          <w:sz w:val="44"/>
          <w:szCs w:val="44"/>
          <w:rtl/>
        </w:rPr>
      </w:pPr>
      <w:r w:rsidRPr="005B220D">
        <w:rPr>
          <w:rFonts w:ascii="Andalus" w:hAnsi="Andalus" w:cs="Andalus"/>
          <w:color w:val="984806" w:themeColor="accent6" w:themeShade="80"/>
          <w:sz w:val="44"/>
          <w:szCs w:val="44"/>
          <w:rtl/>
        </w:rPr>
        <w:t>التخطيط</w:t>
      </w:r>
    </w:p>
    <w:p w:rsidR="00AA70D8" w:rsidRPr="00AA70D8" w:rsidRDefault="00AA70D8" w:rsidP="00AA70D8">
      <w:pPr>
        <w:jc w:val="center"/>
        <w:rPr>
          <w:rFonts w:ascii="Andalus" w:hAnsi="Andalus"/>
          <w:sz w:val="32"/>
          <w:szCs w:val="32"/>
          <w:rtl/>
        </w:rPr>
      </w:pPr>
    </w:p>
    <w:p w:rsidR="00AA70D8" w:rsidRPr="00502AB9" w:rsidRDefault="00AA70D8" w:rsidP="00284A20">
      <w:pPr>
        <w:rPr>
          <w:rFonts w:ascii="Andalus" w:hAnsi="Andalus" w:cs="Andalus"/>
          <w:color w:val="C00000"/>
          <w:sz w:val="36"/>
          <w:szCs w:val="36"/>
          <w:rtl/>
        </w:rPr>
      </w:pPr>
      <w:r w:rsidRPr="00502AB9">
        <w:rPr>
          <w:rFonts w:ascii="Andalus" w:hAnsi="Andalus" w:cs="Andalus"/>
          <w:color w:val="C00000"/>
          <w:sz w:val="36"/>
          <w:szCs w:val="36"/>
          <w:rtl/>
        </w:rPr>
        <w:t>أ- خصائص التخطيط في الفترة المكية:</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وتناول الكاتب ثلاثة مباحث في هذه المرحلة، هي:</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 الدعوة السرية، وفيها التركيز على النوعية في بناء النواة الأولى، وتفادي الصدام المبكر، واستيعاب الفئات الاجتماعية المختلفة، وهو ما كفل لها انفتاحا متوازنا على الجميع ساعد على انتشار الإسلام.</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 الدعوة الجهرية، وفيها توطين الحركة على الانضباط النفسي، ضمن خطة مراحل تشريع الجهاد، وخطة الهجرة للحبشة، والمرونة في التعامل مع الواقع.</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 الخطة النبوية في المرحلة الثالثة في مكة، وفيها طلب النصرة من القبائل والبحث عن سند اجتماعي للدعوة، والإحاطة بالخريطة النفسية الاجتماعية لبيئة الدعوة، وخطة الهجرة للمدينة.</w:t>
      </w:r>
    </w:p>
    <w:p w:rsidR="00AA70D8" w:rsidRPr="00AA70D8" w:rsidRDefault="00AA70D8" w:rsidP="00AA70D8">
      <w:pPr>
        <w:jc w:val="center"/>
        <w:rPr>
          <w:rFonts w:ascii="Andalus" w:hAnsi="Andalus"/>
          <w:sz w:val="32"/>
          <w:szCs w:val="32"/>
          <w:rtl/>
        </w:rPr>
      </w:pPr>
    </w:p>
    <w:p w:rsidR="00AA70D8" w:rsidRPr="00502AB9" w:rsidRDefault="00AA70D8" w:rsidP="00284A20">
      <w:pPr>
        <w:rPr>
          <w:rFonts w:ascii="Andalus" w:hAnsi="Andalus" w:cs="Andalus"/>
          <w:color w:val="C00000"/>
          <w:sz w:val="36"/>
          <w:szCs w:val="36"/>
          <w:rtl/>
        </w:rPr>
      </w:pPr>
      <w:r w:rsidRPr="00502AB9">
        <w:rPr>
          <w:rFonts w:ascii="Andalus" w:hAnsi="Andalus" w:cs="Andalus"/>
          <w:color w:val="C00000"/>
          <w:sz w:val="36"/>
          <w:szCs w:val="36"/>
          <w:rtl/>
        </w:rPr>
        <w:t>ب- خصائص التخطيط في الفترة المدنية:</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وينقسم هذا الفصل إلى خمسة مباحث هي:</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 خطة مراحل تشريع الجهاد، وفيها أهداف الجهاد.</w:t>
      </w:r>
    </w:p>
    <w:p w:rsidR="00AA70D8" w:rsidRPr="00AA70D8" w:rsidRDefault="00AA70D8" w:rsidP="00AA70D8">
      <w:pPr>
        <w:jc w:val="center"/>
        <w:rPr>
          <w:rFonts w:ascii="Andalus" w:hAnsi="Andalus"/>
          <w:sz w:val="32"/>
          <w:szCs w:val="32"/>
          <w:rtl/>
        </w:rPr>
      </w:pPr>
      <w:r w:rsidRPr="00AA70D8">
        <w:rPr>
          <w:rFonts w:ascii="Andalus" w:hAnsi="Andalus"/>
          <w:sz w:val="32"/>
          <w:szCs w:val="32"/>
          <w:rtl/>
        </w:rPr>
        <w:t xml:space="preserve">- خطة إدارة الصراع في مواجهة المشركين، وفيها مفهوم الردع بالقوة، والردع بالقتال؛ والردع بإجهاض تدابير العدوان، والردع بتأديب المعتدين، والردع بتضييق </w:t>
      </w:r>
      <w:r w:rsidRPr="00AA70D8">
        <w:rPr>
          <w:rFonts w:ascii="Andalus" w:hAnsi="Andalus"/>
          <w:sz w:val="32"/>
          <w:szCs w:val="32"/>
          <w:rtl/>
        </w:rPr>
        <w:lastRenderedPageBreak/>
        <w:t>الخناق على العدو اقتصاديا، والردع بانتزاع المبادرة من الأعداء، والردع بتجريد العدو من الحلفاء، والردع باغتيال رموز الكفر، وردع الأعداء الأخفياء.</w:t>
      </w:r>
    </w:p>
    <w:p w:rsidR="00AA70D8" w:rsidRPr="00AA70D8" w:rsidRDefault="00AA70D8" w:rsidP="00AA70D8">
      <w:pPr>
        <w:jc w:val="center"/>
        <w:rPr>
          <w:rFonts w:ascii="Andalus" w:hAnsi="Andalus"/>
          <w:sz w:val="32"/>
          <w:szCs w:val="32"/>
          <w:rtl/>
        </w:rPr>
      </w:pPr>
      <w:r w:rsidRPr="00AA70D8">
        <w:rPr>
          <w:rFonts w:ascii="Andalus" w:hAnsi="Andalus"/>
          <w:sz w:val="32"/>
          <w:szCs w:val="32"/>
          <w:rtl/>
        </w:rPr>
        <w:t>- البعد الإستراتيجي بخطة النبي صلى الله عليه وسلم في مواجهة الروم البيزنطيين.</w:t>
      </w:r>
    </w:p>
    <w:p w:rsidR="00AA70D8" w:rsidRPr="00AA70D8" w:rsidRDefault="00AA70D8" w:rsidP="00AA70D8">
      <w:pPr>
        <w:jc w:val="center"/>
        <w:rPr>
          <w:rFonts w:ascii="Andalus" w:hAnsi="Andalus"/>
          <w:sz w:val="32"/>
          <w:szCs w:val="32"/>
          <w:rtl/>
        </w:rPr>
      </w:pPr>
      <w:r w:rsidRPr="00AA70D8">
        <w:rPr>
          <w:rFonts w:ascii="Andalus" w:hAnsi="Andalus"/>
          <w:sz w:val="32"/>
          <w:szCs w:val="32"/>
          <w:rtl/>
        </w:rPr>
        <w:t>- مراعاة الظروف المتغيرة في رسم الخطط الأمنية والاقتصادية.</w:t>
      </w:r>
    </w:p>
    <w:p w:rsidR="00AA70D8" w:rsidRPr="005B220D" w:rsidRDefault="00AA70D8" w:rsidP="00AA70D8">
      <w:pPr>
        <w:jc w:val="center"/>
        <w:rPr>
          <w:rFonts w:ascii="Andalus" w:hAnsi="Andalus" w:cs="Andalus"/>
          <w:color w:val="984806" w:themeColor="accent6" w:themeShade="80"/>
          <w:sz w:val="44"/>
          <w:szCs w:val="44"/>
          <w:rtl/>
        </w:rPr>
      </w:pPr>
      <w:r w:rsidRPr="005B220D">
        <w:rPr>
          <w:rFonts w:ascii="Andalus" w:hAnsi="Andalus" w:cs="Andalus"/>
          <w:color w:val="984806" w:themeColor="accent6" w:themeShade="80"/>
          <w:sz w:val="44"/>
          <w:szCs w:val="44"/>
          <w:rtl/>
        </w:rPr>
        <w:t>التنظيم</w:t>
      </w:r>
    </w:p>
    <w:p w:rsidR="00AA70D8" w:rsidRPr="00AA70D8" w:rsidRDefault="00AA70D8" w:rsidP="00571E91">
      <w:pPr>
        <w:rPr>
          <w:rFonts w:ascii="Andalus" w:hAnsi="Andalus"/>
          <w:sz w:val="32"/>
          <w:szCs w:val="32"/>
          <w:rtl/>
        </w:rPr>
      </w:pPr>
    </w:p>
    <w:p w:rsidR="00AA70D8" w:rsidRPr="00502AB9" w:rsidRDefault="00AA70D8" w:rsidP="00E15E7B">
      <w:pPr>
        <w:rPr>
          <w:rFonts w:ascii="Andalus" w:hAnsi="Andalus" w:cs="Andalus"/>
          <w:color w:val="C00000"/>
          <w:sz w:val="36"/>
          <w:szCs w:val="36"/>
          <w:rtl/>
        </w:rPr>
      </w:pPr>
      <w:r w:rsidRPr="00502AB9">
        <w:rPr>
          <w:rFonts w:ascii="Andalus" w:hAnsi="Andalus" w:cs="Andalus"/>
          <w:color w:val="C00000"/>
          <w:sz w:val="36"/>
          <w:szCs w:val="36"/>
          <w:rtl/>
        </w:rPr>
        <w:t>أ- خصائص الفترة المكية في مجال التنظيم:</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وتناول الكاتب فيها ثلاثة مباحث هي:</w:t>
      </w:r>
    </w:p>
    <w:p w:rsidR="00AA70D8" w:rsidRPr="00AA70D8" w:rsidRDefault="00AA70D8" w:rsidP="00AA70D8">
      <w:pPr>
        <w:jc w:val="center"/>
        <w:rPr>
          <w:rFonts w:ascii="Andalus" w:hAnsi="Andalus"/>
          <w:sz w:val="32"/>
          <w:szCs w:val="32"/>
          <w:rtl/>
        </w:rPr>
      </w:pPr>
      <w:r w:rsidRPr="00AA70D8">
        <w:rPr>
          <w:rFonts w:ascii="Andalus" w:hAnsi="Andalus"/>
          <w:sz w:val="32"/>
          <w:szCs w:val="32"/>
          <w:rtl/>
        </w:rPr>
        <w:t>- الدعوة السرية، وفيها الاستخفاء بالدعوة، واتخاذ دار الأرقم بن أبي الأرقم مقرا للدعوة، وفوائد الاستخفاء والحكمة من سرية الدعوة، وأهمية القيادة في سير الدعوة.</w:t>
      </w:r>
    </w:p>
    <w:p w:rsidR="00AA70D8" w:rsidRPr="00AA70D8" w:rsidRDefault="00AA70D8" w:rsidP="00AA70D8">
      <w:pPr>
        <w:jc w:val="center"/>
        <w:rPr>
          <w:rFonts w:ascii="Andalus" w:hAnsi="Andalus"/>
          <w:sz w:val="32"/>
          <w:szCs w:val="32"/>
          <w:rtl/>
        </w:rPr>
      </w:pPr>
      <w:r w:rsidRPr="00AA70D8">
        <w:rPr>
          <w:rFonts w:ascii="Andalus" w:hAnsi="Andalus"/>
          <w:sz w:val="32"/>
          <w:szCs w:val="32"/>
          <w:rtl/>
        </w:rPr>
        <w:t>- تربية الفرد في إطار الجماعة، وفيه أهمية الجماعة في بناء صرح الإسلام، حيث سجلت السيرة في تلك الفترة أمثلة كثيرة للتكافل والتآزر بين المسلمين، ووجوب التجمع شرعًا، وأهمية الاتصال بين الجماعة، قيادة وأفرادًا.</w:t>
      </w:r>
    </w:p>
    <w:p w:rsidR="00AA70D8" w:rsidRPr="00AA70D8" w:rsidRDefault="00AA70D8" w:rsidP="00AA70D8">
      <w:pPr>
        <w:jc w:val="center"/>
        <w:rPr>
          <w:rFonts w:ascii="Andalus" w:hAnsi="Andalus"/>
          <w:sz w:val="32"/>
          <w:szCs w:val="32"/>
          <w:rtl/>
        </w:rPr>
      </w:pPr>
      <w:r w:rsidRPr="00AA70D8">
        <w:rPr>
          <w:rFonts w:ascii="Andalus" w:hAnsi="Andalus"/>
          <w:sz w:val="32"/>
          <w:szCs w:val="32"/>
          <w:rtl/>
        </w:rPr>
        <w:t>- إدارة الدعوة، حيث كان للدعوة أهداف محددة، وجهاز قائم لتنفيذ تلك الأهداف، وأن النبي صلى الله عليه وسلم اهتم منذ بداية الدعوة بعنصر التنظيم، مثل تنظيم شئون الجماعة المسلمة، والاستفادة من خبرات الآخرين، والتخصص، وتقسيم العمل.</w:t>
      </w:r>
    </w:p>
    <w:p w:rsidR="00AA70D8" w:rsidRPr="00502AB9" w:rsidRDefault="00AA70D8" w:rsidP="00EC6533">
      <w:pPr>
        <w:rPr>
          <w:rFonts w:ascii="Andalus" w:hAnsi="Andalus" w:cs="Andalus"/>
          <w:sz w:val="32"/>
          <w:szCs w:val="32"/>
          <w:rtl/>
        </w:rPr>
      </w:pPr>
    </w:p>
    <w:p w:rsidR="00AA70D8" w:rsidRPr="00502AB9" w:rsidRDefault="00AA70D8" w:rsidP="00E15E7B">
      <w:pPr>
        <w:rPr>
          <w:rFonts w:ascii="Andalus" w:hAnsi="Andalus" w:cs="Andalus"/>
          <w:color w:val="C00000"/>
          <w:sz w:val="36"/>
          <w:szCs w:val="36"/>
          <w:rtl/>
        </w:rPr>
      </w:pPr>
      <w:r w:rsidRPr="00502AB9">
        <w:rPr>
          <w:rFonts w:ascii="Andalus" w:hAnsi="Andalus" w:cs="Andalus"/>
          <w:color w:val="C00000"/>
          <w:sz w:val="36"/>
          <w:szCs w:val="36"/>
          <w:rtl/>
        </w:rPr>
        <w:t>ب- خصائص الفترة المدنية في مجال التنظيم:</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وتناول "أمحزون" فيها خمسة مباحث هي:</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 التنظيمات الاجتماعية، وفيها المؤاخاة بين المهاجرين والأنصار، وتنظيم العلاقات بين سكان المدينة، والتنظيم العشائري.</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 التنظيمات الإدارية والسياسية، وفيها دور المسجد في الإدارة، و"الصحيفة"، والتنظيم السياسي للدولة الجديدة، حيث نظمت هذه الوثيقة العلاقة بين ساكني المدينة والإدارة اللامركزية للمدينة المنورة، والتقسيمات الإدارية في العهد المدني، والرقابة الإدارية، واستخدام الإحصاء، والاستفادة من الوسائل العصرية.</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t>- التنظيمات الحربية وفيها كيفية تنظيم الجيش الإسلامي والتنظيمات الحربية عند المسلمين مع تطبيق ذلك على بعض الغزوات.</w:t>
      </w:r>
    </w:p>
    <w:p w:rsidR="00AA70D8" w:rsidRP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tl/>
        </w:rPr>
      </w:pPr>
      <w:r w:rsidRPr="00AA70D8">
        <w:rPr>
          <w:rFonts w:ascii="Andalus" w:hAnsi="Andalus"/>
          <w:sz w:val="32"/>
          <w:szCs w:val="32"/>
          <w:rtl/>
        </w:rPr>
        <w:lastRenderedPageBreak/>
        <w:t>- التنظيمات المالية، وفيها ركائز النظام المالي الإسلامي، ومفهوم جباية الأموال وصرفها، والنقود ودورها في ضبط المعاملات المالية، ونظام الحسبة، والملكية العامة للثروات الطبيعية.</w:t>
      </w:r>
    </w:p>
    <w:p w:rsidR="00AA70D8" w:rsidRPr="00AA70D8" w:rsidRDefault="00AA70D8" w:rsidP="00AA70D8">
      <w:pPr>
        <w:jc w:val="center"/>
        <w:rPr>
          <w:rFonts w:ascii="Andalus" w:hAnsi="Andalus"/>
          <w:sz w:val="32"/>
          <w:szCs w:val="32"/>
          <w:rtl/>
        </w:rPr>
      </w:pPr>
    </w:p>
    <w:p w:rsidR="00E15E7B" w:rsidRDefault="00AA70D8" w:rsidP="00502AB9">
      <w:pPr>
        <w:jc w:val="center"/>
        <w:rPr>
          <w:rFonts w:ascii="Andalus" w:hAnsi="Andalus"/>
          <w:sz w:val="32"/>
          <w:szCs w:val="32"/>
          <w:rtl/>
        </w:rPr>
      </w:pPr>
      <w:r w:rsidRPr="00AA70D8">
        <w:rPr>
          <w:rFonts w:ascii="Andalus" w:hAnsi="Andalus"/>
          <w:sz w:val="32"/>
          <w:szCs w:val="32"/>
          <w:rtl/>
        </w:rPr>
        <w:t>- التنظيمات العمرانية، وفيها التخطيط العمراني الإسلامي في المدينة، وارتباط ذلك بالنواحي الصحية والحياتية للمسلمين</w:t>
      </w:r>
      <w:r w:rsidR="00E15E7B">
        <w:rPr>
          <w:rFonts w:ascii="Andalus" w:hAnsi="Andalus" w:hint="cs"/>
          <w:sz w:val="32"/>
          <w:szCs w:val="32"/>
          <w:rtl/>
        </w:rPr>
        <w:t xml:space="preserve"> .</w:t>
      </w:r>
    </w:p>
    <w:p w:rsidR="00502AB9" w:rsidRDefault="00502AB9"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571E91" w:rsidRDefault="00571E91" w:rsidP="00502AB9">
      <w:pPr>
        <w:jc w:val="center"/>
        <w:rPr>
          <w:rFonts w:ascii="Andalus" w:hAnsi="Andalus"/>
          <w:sz w:val="32"/>
          <w:szCs w:val="32"/>
          <w:rtl/>
        </w:rPr>
      </w:pPr>
    </w:p>
    <w:p w:rsidR="00E15E7B" w:rsidRDefault="00E15E7B" w:rsidP="00AA70D8">
      <w:pPr>
        <w:jc w:val="center"/>
        <w:rPr>
          <w:rFonts w:ascii="Andalus" w:hAnsi="Andalus" w:cs="Andalus"/>
          <w:color w:val="1F497D" w:themeColor="text2"/>
          <w:sz w:val="48"/>
          <w:szCs w:val="48"/>
          <w:rtl/>
        </w:rPr>
      </w:pPr>
      <w:r w:rsidRPr="00E15E7B">
        <w:rPr>
          <w:rFonts w:ascii="Andalus" w:hAnsi="Andalus" w:cs="Andalus"/>
          <w:color w:val="1F497D" w:themeColor="text2"/>
          <w:sz w:val="48"/>
          <w:szCs w:val="48"/>
          <w:rtl/>
        </w:rPr>
        <w:t>الخاتمة</w:t>
      </w:r>
    </w:p>
    <w:p w:rsidR="00E15E7B" w:rsidRPr="00E15E7B" w:rsidRDefault="00E15E7B" w:rsidP="00AA70D8">
      <w:pPr>
        <w:jc w:val="center"/>
        <w:rPr>
          <w:rFonts w:ascii="Andalus" w:hAnsi="Andalus" w:cs="Andalus"/>
          <w:color w:val="1F497D" w:themeColor="text2"/>
          <w:sz w:val="48"/>
          <w:szCs w:val="48"/>
          <w:rtl/>
        </w:rPr>
      </w:pPr>
    </w:p>
    <w:p w:rsidR="00E15E7B" w:rsidRDefault="00E15E7B" w:rsidP="00EC6533">
      <w:pPr>
        <w:jc w:val="center"/>
        <w:rPr>
          <w:rFonts w:ascii="Andalus" w:hAnsi="Andalus"/>
          <w:sz w:val="32"/>
          <w:szCs w:val="32"/>
          <w:rtl/>
        </w:rPr>
      </w:pPr>
      <w:r w:rsidRPr="00E15E7B">
        <w:rPr>
          <w:rFonts w:ascii="Andalus" w:hAnsi="Andalus"/>
          <w:sz w:val="32"/>
          <w:szCs w:val="32"/>
          <w:rtl/>
        </w:rPr>
        <w:t>قال تعالى: وَسُبْحَانَ اللَّهِ وَمَا أَنَا مِنَ الْمُشْرِكِينَ [يوسف:108]، هنا</w:t>
      </w:r>
      <w:r w:rsidRPr="00E15E7B">
        <w:rPr>
          <w:rFonts w:ascii="Andalus" w:hAnsi="Andalus"/>
          <w:sz w:val="32"/>
          <w:szCs w:val="32"/>
        </w:rPr>
        <w:t xml:space="preserve"> </w:t>
      </w:r>
      <w:r w:rsidRPr="00E15E7B">
        <w:rPr>
          <w:rFonts w:ascii="Andalus" w:hAnsi="Andalus"/>
          <w:sz w:val="32"/>
          <w:szCs w:val="32"/>
          <w:rtl/>
        </w:rPr>
        <w:t>قاعدة عظيمة في هذه الآية يجب على كل مؤمن وبالأحرى على كل داعية أن يقف عندها</w:t>
      </w:r>
      <w:r w:rsidRPr="00E15E7B">
        <w:rPr>
          <w:rFonts w:ascii="Andalus" w:hAnsi="Andalus"/>
          <w:sz w:val="32"/>
          <w:szCs w:val="32"/>
        </w:rPr>
        <w:t xml:space="preserve">: </w:t>
      </w:r>
      <w:r w:rsidRPr="00E15E7B">
        <w:rPr>
          <w:rFonts w:ascii="Andalus" w:hAnsi="Andalus"/>
          <w:sz w:val="32"/>
          <w:szCs w:val="32"/>
          <w:rtl/>
        </w:rPr>
        <w:t>وَمَا أَنَا مِنَ الْمُشْرِكِينَ [يوسف:108] فالمنهج الصحيح والمنهج النبوي في</w:t>
      </w:r>
      <w:r w:rsidRPr="00E15E7B">
        <w:rPr>
          <w:rFonts w:ascii="Andalus" w:hAnsi="Andalus"/>
          <w:sz w:val="32"/>
          <w:szCs w:val="32"/>
        </w:rPr>
        <w:t xml:space="preserve"> </w:t>
      </w:r>
      <w:r w:rsidRPr="00E15E7B">
        <w:rPr>
          <w:rFonts w:ascii="Andalus" w:hAnsi="Andalus"/>
          <w:sz w:val="32"/>
          <w:szCs w:val="32"/>
          <w:rtl/>
        </w:rPr>
        <w:t>الدعوة إلى الله من ضرورياته وأصوله، البراءة من المشركين، فالمشركون لسنا منهم في</w:t>
      </w:r>
      <w:r w:rsidRPr="00E15E7B">
        <w:rPr>
          <w:rFonts w:ascii="Andalus" w:hAnsi="Andalus"/>
          <w:sz w:val="32"/>
          <w:szCs w:val="32"/>
        </w:rPr>
        <w:t xml:space="preserve"> </w:t>
      </w:r>
      <w:r w:rsidRPr="00E15E7B">
        <w:rPr>
          <w:rFonts w:ascii="Andalus" w:hAnsi="Andalus"/>
          <w:sz w:val="32"/>
          <w:szCs w:val="32"/>
          <w:rtl/>
        </w:rPr>
        <w:t>شيء، حتى إن النبي صَلَّى اللهُ عَلَيْهِ وَسَلَّمَ قال: {لا تتراءى نارهما } فلا</w:t>
      </w:r>
      <w:r w:rsidRPr="00E15E7B">
        <w:rPr>
          <w:rFonts w:ascii="Andalus" w:hAnsi="Andalus"/>
          <w:sz w:val="32"/>
          <w:szCs w:val="32"/>
        </w:rPr>
        <w:t xml:space="preserve"> </w:t>
      </w:r>
      <w:r w:rsidRPr="00E15E7B">
        <w:rPr>
          <w:rFonts w:ascii="Andalus" w:hAnsi="Andalus"/>
          <w:sz w:val="32"/>
          <w:szCs w:val="32"/>
          <w:rtl/>
        </w:rPr>
        <w:t>يرى المؤمن نار المشرك، ولا يرى المشرك نار المؤمن</w:t>
      </w:r>
      <w:r w:rsidRPr="00E15E7B">
        <w:rPr>
          <w:rFonts w:ascii="Andalus" w:hAnsi="Andalus"/>
          <w:sz w:val="32"/>
          <w:szCs w:val="32"/>
        </w:rPr>
        <w:t>.</w:t>
      </w:r>
      <w:r w:rsidRPr="00E15E7B">
        <w:rPr>
          <w:rFonts w:ascii="Andalus" w:hAnsi="Andalus"/>
          <w:sz w:val="32"/>
          <w:szCs w:val="32"/>
        </w:rPr>
        <w:br/>
      </w:r>
      <w:r w:rsidRPr="00E15E7B">
        <w:rPr>
          <w:rFonts w:ascii="Andalus" w:hAnsi="Andalus"/>
          <w:sz w:val="32"/>
          <w:szCs w:val="32"/>
        </w:rPr>
        <w:br/>
      </w:r>
      <w:r w:rsidRPr="00E15E7B">
        <w:rPr>
          <w:rFonts w:ascii="Andalus" w:hAnsi="Andalus"/>
          <w:sz w:val="32"/>
          <w:szCs w:val="32"/>
          <w:rtl/>
        </w:rPr>
        <w:t>فإذا كان هذا في جبل</w:t>
      </w:r>
      <w:r w:rsidRPr="00E15E7B">
        <w:rPr>
          <w:rFonts w:ascii="Andalus" w:hAnsi="Andalus"/>
          <w:sz w:val="32"/>
          <w:szCs w:val="32"/>
        </w:rPr>
        <w:t xml:space="preserve"> </w:t>
      </w:r>
      <w:r w:rsidRPr="00E15E7B">
        <w:rPr>
          <w:rFonts w:ascii="Andalus" w:hAnsi="Andalus"/>
          <w:sz w:val="32"/>
          <w:szCs w:val="32"/>
          <w:rtl/>
        </w:rPr>
        <w:t>وهذا في جبل، ورأى أحدهما نار الآخر، فعلى المؤمن أن يذهب بناره بعيداً في جبل</w:t>
      </w:r>
      <w:r w:rsidRPr="00E15E7B">
        <w:rPr>
          <w:rFonts w:ascii="Andalus" w:hAnsi="Andalus"/>
          <w:sz w:val="32"/>
          <w:szCs w:val="32"/>
        </w:rPr>
        <w:t xml:space="preserve"> </w:t>
      </w:r>
      <w:r w:rsidRPr="00E15E7B">
        <w:rPr>
          <w:rFonts w:ascii="Andalus" w:hAnsi="Andalus"/>
          <w:sz w:val="32"/>
          <w:szCs w:val="32"/>
          <w:rtl/>
        </w:rPr>
        <w:t>آخر؛حتى لا يرى نار المشرك ولا يرى المشرك ناره، (فهذه المجانبة الحسية والمعنوية</w:t>
      </w:r>
      <w:r w:rsidR="00EC6533">
        <w:rPr>
          <w:rFonts w:ascii="Andalus" w:hAnsi="Andalus"/>
          <w:sz w:val="32"/>
          <w:szCs w:val="32"/>
        </w:rPr>
        <w:t>(</w:t>
      </w:r>
      <w:r w:rsidR="00EC6533">
        <w:rPr>
          <w:rFonts w:ascii="Andalus" w:hAnsi="Andalus" w:hint="cs"/>
          <w:sz w:val="32"/>
          <w:szCs w:val="32"/>
          <w:rtl/>
          <w:lang w:bidi="ar-AE"/>
        </w:rPr>
        <w:t xml:space="preserve"> .</w:t>
      </w:r>
      <w:r w:rsidRPr="00E15E7B">
        <w:rPr>
          <w:rFonts w:ascii="Andalus" w:hAnsi="Andalus"/>
          <w:sz w:val="32"/>
          <w:szCs w:val="32"/>
        </w:rPr>
        <w:br/>
      </w:r>
      <w:r w:rsidRPr="00E15E7B">
        <w:rPr>
          <w:rFonts w:ascii="Andalus" w:hAnsi="Andalus"/>
          <w:sz w:val="32"/>
          <w:szCs w:val="32"/>
        </w:rPr>
        <w:br/>
      </w:r>
      <w:r w:rsidRPr="00E15E7B">
        <w:rPr>
          <w:rFonts w:ascii="Andalus" w:hAnsi="Andalus"/>
          <w:sz w:val="32"/>
          <w:szCs w:val="32"/>
          <w:rtl/>
        </w:rPr>
        <w:t>وَمَا أَنَا مِنَ الْمُشْرِكِينَ [يوسف:108] أي: في عبادتهم لغير الله، وفي</w:t>
      </w:r>
      <w:r w:rsidRPr="00E15E7B">
        <w:rPr>
          <w:rFonts w:ascii="Andalus" w:hAnsi="Andalus"/>
          <w:sz w:val="32"/>
          <w:szCs w:val="32"/>
        </w:rPr>
        <w:t xml:space="preserve"> </w:t>
      </w:r>
      <w:r w:rsidRPr="00E15E7B">
        <w:rPr>
          <w:rFonts w:ascii="Andalus" w:hAnsi="Andalus"/>
          <w:sz w:val="32"/>
          <w:szCs w:val="32"/>
          <w:rtl/>
        </w:rPr>
        <w:t xml:space="preserve">تعظيمهم لغير الله، وفي </w:t>
      </w:r>
      <w:r w:rsidR="00571E91" w:rsidRPr="00E15E7B">
        <w:rPr>
          <w:rFonts w:ascii="Andalus" w:hAnsi="Andalus" w:hint="cs"/>
          <w:sz w:val="32"/>
          <w:szCs w:val="32"/>
          <w:rtl/>
        </w:rPr>
        <w:t>أتباعهم</w:t>
      </w:r>
      <w:r w:rsidRPr="00E15E7B">
        <w:rPr>
          <w:rFonts w:ascii="Andalus" w:hAnsi="Andalus"/>
          <w:sz w:val="32"/>
          <w:szCs w:val="32"/>
          <w:rtl/>
        </w:rPr>
        <w:t xml:space="preserve"> لغير شرع الله، وفي استهزائهم بدين الله، وفي</w:t>
      </w:r>
      <w:r w:rsidRPr="00E15E7B">
        <w:rPr>
          <w:rFonts w:ascii="Andalus" w:hAnsi="Andalus"/>
          <w:sz w:val="32"/>
          <w:szCs w:val="32"/>
        </w:rPr>
        <w:t xml:space="preserve"> </w:t>
      </w:r>
      <w:r w:rsidRPr="00E15E7B">
        <w:rPr>
          <w:rFonts w:ascii="Andalus" w:hAnsi="Andalus"/>
          <w:sz w:val="32"/>
          <w:szCs w:val="32"/>
          <w:rtl/>
        </w:rPr>
        <w:t>استهانتهم بأوامر الله</w:t>
      </w:r>
      <w:r w:rsidRPr="00E15E7B">
        <w:rPr>
          <w:rFonts w:ascii="Andalus" w:hAnsi="Andalus"/>
          <w:sz w:val="32"/>
          <w:szCs w:val="32"/>
        </w:rPr>
        <w:t>.</w:t>
      </w:r>
      <w:r w:rsidRPr="00E15E7B">
        <w:rPr>
          <w:rFonts w:ascii="Andalus" w:hAnsi="Andalus"/>
          <w:sz w:val="32"/>
          <w:szCs w:val="32"/>
        </w:rPr>
        <w:br/>
      </w:r>
      <w:r w:rsidRPr="00E15E7B">
        <w:rPr>
          <w:rFonts w:ascii="Andalus" w:hAnsi="Andalus"/>
          <w:sz w:val="32"/>
          <w:szCs w:val="32"/>
        </w:rPr>
        <w:br/>
      </w:r>
      <w:r w:rsidRPr="00E15E7B">
        <w:rPr>
          <w:rFonts w:ascii="Andalus" w:hAnsi="Andalus"/>
          <w:sz w:val="32"/>
          <w:szCs w:val="32"/>
          <w:rtl/>
        </w:rPr>
        <w:t>فلا أقول: إنني أدعو إلى الله؛ ثم أقف في صف أعداء</w:t>
      </w:r>
      <w:r w:rsidRPr="00E15E7B">
        <w:rPr>
          <w:rFonts w:ascii="Andalus" w:hAnsi="Andalus"/>
          <w:sz w:val="32"/>
          <w:szCs w:val="32"/>
        </w:rPr>
        <w:t xml:space="preserve"> </w:t>
      </w:r>
      <w:r w:rsidRPr="00E15E7B">
        <w:rPr>
          <w:rFonts w:ascii="Andalus" w:hAnsi="Andalus"/>
          <w:sz w:val="32"/>
          <w:szCs w:val="32"/>
          <w:rtl/>
        </w:rPr>
        <w:t>الله! فهذا هو التناقض الذي ليس بعده تناقض؛ ولهذا فكل داعية يداهن المجرمين</w:t>
      </w:r>
      <w:r w:rsidRPr="00E15E7B">
        <w:rPr>
          <w:rFonts w:ascii="Andalus" w:hAnsi="Andalus"/>
          <w:sz w:val="32"/>
          <w:szCs w:val="32"/>
        </w:rPr>
        <w:t xml:space="preserve"> </w:t>
      </w:r>
      <w:r w:rsidRPr="00E15E7B">
        <w:rPr>
          <w:rFonts w:ascii="Andalus" w:hAnsi="Andalus"/>
          <w:sz w:val="32"/>
          <w:szCs w:val="32"/>
          <w:rtl/>
        </w:rPr>
        <w:t>والملحدين والمشركين فقد أخرج نفسه من صفوف الدعاة الذين يدعون إلى الله على منهج</w:t>
      </w:r>
      <w:r w:rsidRPr="00E15E7B">
        <w:rPr>
          <w:rFonts w:ascii="Andalus" w:hAnsi="Andalus"/>
          <w:sz w:val="32"/>
          <w:szCs w:val="32"/>
        </w:rPr>
        <w:t xml:space="preserve"> </w:t>
      </w:r>
      <w:r w:rsidRPr="00E15E7B">
        <w:rPr>
          <w:rFonts w:ascii="Andalus" w:hAnsi="Andalus"/>
          <w:sz w:val="32"/>
          <w:szCs w:val="32"/>
          <w:rtl/>
        </w:rPr>
        <w:t>أنبياء الله؛ وليسمِ نفسه بعد ذلك ما شاء</w:t>
      </w:r>
      <w:r w:rsidRPr="00E15E7B">
        <w:rPr>
          <w:rFonts w:ascii="Andalus" w:hAnsi="Andalus"/>
          <w:sz w:val="32"/>
          <w:szCs w:val="32"/>
        </w:rPr>
        <w:t>.</w:t>
      </w:r>
    </w:p>
    <w:p w:rsidR="00E15E7B" w:rsidRDefault="00E15E7B" w:rsidP="00E15E7B">
      <w:pPr>
        <w:jc w:val="center"/>
        <w:rPr>
          <w:rFonts w:ascii="Andalus" w:hAnsi="Andalus"/>
          <w:sz w:val="32"/>
          <w:szCs w:val="32"/>
          <w:rtl/>
        </w:rPr>
      </w:pPr>
    </w:p>
    <w:p w:rsidR="00E15E7B" w:rsidRDefault="00E15E7B" w:rsidP="00E15E7B">
      <w:pPr>
        <w:jc w:val="center"/>
        <w:rPr>
          <w:rFonts w:ascii="Andalus" w:hAnsi="Andalus"/>
          <w:sz w:val="32"/>
          <w:szCs w:val="32"/>
          <w:rtl/>
        </w:rPr>
      </w:pPr>
    </w:p>
    <w:p w:rsidR="00E15E7B" w:rsidRDefault="00E15E7B" w:rsidP="00E15E7B">
      <w:pPr>
        <w:jc w:val="center"/>
        <w:rPr>
          <w:rFonts w:ascii="Andalus" w:hAnsi="Andalus"/>
          <w:sz w:val="32"/>
          <w:szCs w:val="32"/>
          <w:rtl/>
        </w:rPr>
      </w:pPr>
    </w:p>
    <w:p w:rsidR="00571E91" w:rsidRDefault="00571E91" w:rsidP="00E15E7B">
      <w:pPr>
        <w:jc w:val="center"/>
        <w:rPr>
          <w:rFonts w:ascii="Andalus" w:hAnsi="Andalus"/>
          <w:sz w:val="32"/>
          <w:szCs w:val="32"/>
          <w:rtl/>
        </w:rPr>
      </w:pPr>
    </w:p>
    <w:p w:rsidR="00571E91" w:rsidRDefault="00571E91" w:rsidP="00E15E7B">
      <w:pPr>
        <w:jc w:val="center"/>
        <w:rPr>
          <w:rFonts w:ascii="Andalus" w:hAnsi="Andalus"/>
          <w:sz w:val="32"/>
          <w:szCs w:val="32"/>
          <w:rtl/>
        </w:rPr>
      </w:pPr>
    </w:p>
    <w:p w:rsidR="00571E91" w:rsidRDefault="00571E91" w:rsidP="00E15E7B">
      <w:pPr>
        <w:jc w:val="center"/>
        <w:rPr>
          <w:rFonts w:ascii="Andalus" w:hAnsi="Andalus"/>
          <w:sz w:val="32"/>
          <w:szCs w:val="32"/>
          <w:rtl/>
        </w:rPr>
      </w:pPr>
    </w:p>
    <w:p w:rsidR="00571E91" w:rsidRDefault="00571E91" w:rsidP="00E15E7B">
      <w:pPr>
        <w:jc w:val="center"/>
        <w:rPr>
          <w:rFonts w:ascii="Andalus" w:hAnsi="Andalus"/>
          <w:sz w:val="32"/>
          <w:szCs w:val="32"/>
          <w:rtl/>
        </w:rPr>
      </w:pPr>
    </w:p>
    <w:p w:rsidR="00571E91" w:rsidRDefault="00571E91" w:rsidP="00E15E7B">
      <w:pPr>
        <w:jc w:val="center"/>
        <w:rPr>
          <w:rFonts w:ascii="Andalus" w:hAnsi="Andalus"/>
          <w:sz w:val="32"/>
          <w:szCs w:val="32"/>
          <w:rtl/>
        </w:rPr>
      </w:pPr>
    </w:p>
    <w:p w:rsidR="00571E91" w:rsidRDefault="00571E91" w:rsidP="00E15E7B">
      <w:pPr>
        <w:jc w:val="center"/>
        <w:rPr>
          <w:rFonts w:ascii="Andalus" w:hAnsi="Andalus"/>
          <w:sz w:val="32"/>
          <w:szCs w:val="32"/>
          <w:rtl/>
        </w:rPr>
      </w:pPr>
    </w:p>
    <w:p w:rsidR="00571E91" w:rsidRDefault="00571E91" w:rsidP="00E15E7B">
      <w:pPr>
        <w:jc w:val="center"/>
        <w:rPr>
          <w:rFonts w:ascii="Andalus" w:hAnsi="Andalus"/>
          <w:sz w:val="32"/>
          <w:szCs w:val="32"/>
          <w:rtl/>
        </w:rPr>
      </w:pPr>
    </w:p>
    <w:p w:rsidR="00E15E7B" w:rsidRDefault="00E15E7B" w:rsidP="00571E91">
      <w:pPr>
        <w:rPr>
          <w:rFonts w:ascii="Andalus" w:hAnsi="Andalus"/>
          <w:sz w:val="32"/>
          <w:szCs w:val="32"/>
          <w:rtl/>
        </w:rPr>
      </w:pPr>
    </w:p>
    <w:p w:rsidR="00E15E7B" w:rsidRDefault="00E15E7B" w:rsidP="00E15E7B">
      <w:pPr>
        <w:jc w:val="center"/>
        <w:rPr>
          <w:rFonts w:ascii="Andalus" w:hAnsi="Andalus" w:cs="Andalus"/>
          <w:color w:val="1F497D" w:themeColor="text2"/>
          <w:sz w:val="48"/>
          <w:szCs w:val="48"/>
          <w:rtl/>
        </w:rPr>
      </w:pPr>
      <w:r w:rsidRPr="00E15E7B">
        <w:rPr>
          <w:rFonts w:ascii="Andalus" w:hAnsi="Andalus" w:cs="Andalus" w:hint="cs"/>
          <w:color w:val="1F497D" w:themeColor="text2"/>
          <w:sz w:val="48"/>
          <w:szCs w:val="48"/>
          <w:rtl/>
        </w:rPr>
        <w:t>التوصيات</w:t>
      </w:r>
    </w:p>
    <w:p w:rsidR="00E15E7B" w:rsidRDefault="00E15E7B" w:rsidP="00E15E7B">
      <w:pPr>
        <w:jc w:val="center"/>
        <w:rPr>
          <w:rFonts w:ascii="Andalus" w:hAnsi="Andalus" w:cs="Andalus"/>
          <w:color w:val="1F497D" w:themeColor="text2"/>
          <w:sz w:val="48"/>
          <w:szCs w:val="48"/>
          <w:rtl/>
        </w:rPr>
      </w:pPr>
    </w:p>
    <w:p w:rsidR="00E15E7B" w:rsidRPr="00E15E7B" w:rsidRDefault="00E15E7B" w:rsidP="00E15E7B">
      <w:pPr>
        <w:jc w:val="center"/>
        <w:rPr>
          <w:rFonts w:ascii="Andalus" w:hAnsi="Andalus"/>
          <w:sz w:val="32"/>
          <w:szCs w:val="32"/>
          <w:rtl/>
        </w:rPr>
      </w:pPr>
      <w:r w:rsidRPr="00E15E7B">
        <w:rPr>
          <w:rFonts w:ascii="Andalus" w:hAnsi="Andalus"/>
          <w:sz w:val="32"/>
          <w:szCs w:val="32"/>
          <w:rtl/>
        </w:rPr>
        <w:t xml:space="preserve">إن من آداب وواجبات الدعوة إلى الله هو التأدب بآداب القرآن الكريم وسيرة المصطفى عليه الصلاة والسلام والخلفاء من بعده رضوان الله عليهم ومن معالم الدعوة وواجباتها ورسالتها ومؤهلاتها لدى الداعية المخلص المحتسب أن تكون على الوجوه التالية: </w:t>
      </w:r>
    </w:p>
    <w:p w:rsidR="00E15E7B" w:rsidRPr="00E15E7B" w:rsidRDefault="00E15E7B" w:rsidP="00E15E7B">
      <w:pPr>
        <w:jc w:val="center"/>
        <w:rPr>
          <w:rFonts w:ascii="Andalus" w:hAnsi="Andalus"/>
          <w:sz w:val="32"/>
          <w:szCs w:val="32"/>
          <w:rtl/>
        </w:rPr>
      </w:pPr>
      <w:r w:rsidRPr="00E15E7B">
        <w:rPr>
          <w:rFonts w:ascii="Andalus" w:hAnsi="Andalus"/>
          <w:sz w:val="32"/>
          <w:szCs w:val="32"/>
          <w:rtl/>
        </w:rPr>
        <w:t xml:space="preserve">1- أن يكون الأمر بالمعروف أولاً ثم يأتي بعده دور النهي عن المنكر ثانياً وليس </w:t>
      </w:r>
    </w:p>
    <w:p w:rsidR="00E15E7B" w:rsidRPr="00E15E7B" w:rsidRDefault="00E15E7B" w:rsidP="00E15E7B">
      <w:pPr>
        <w:jc w:val="center"/>
        <w:rPr>
          <w:rFonts w:ascii="Andalus" w:hAnsi="Andalus"/>
          <w:sz w:val="32"/>
          <w:szCs w:val="32"/>
          <w:rtl/>
        </w:rPr>
      </w:pPr>
    </w:p>
    <w:p w:rsidR="00E15E7B" w:rsidRPr="00E15E7B" w:rsidRDefault="00E15E7B" w:rsidP="00E15E7B">
      <w:pPr>
        <w:jc w:val="center"/>
        <w:rPr>
          <w:rFonts w:ascii="Andalus" w:hAnsi="Andalus"/>
          <w:sz w:val="32"/>
          <w:szCs w:val="32"/>
          <w:rtl/>
        </w:rPr>
      </w:pPr>
      <w:r w:rsidRPr="00E15E7B">
        <w:rPr>
          <w:rFonts w:ascii="Andalus" w:hAnsi="Andalus"/>
          <w:sz w:val="32"/>
          <w:szCs w:val="32"/>
          <w:rtl/>
        </w:rPr>
        <w:t xml:space="preserve">2- عندما نشهر سلاح الغلظة والغضب والإثارة والتهويل المفرط عند أداء مهمة الدعوة فإننا نصيب الأهداف السامية المتوخاة في مقتل ولذا يجب الرفق والين وتوخي الحكمة والمجادلة بالتي أحسن في أداء وتبليغ رسالة الدعوة </w:t>
      </w:r>
    </w:p>
    <w:p w:rsidR="00E15E7B" w:rsidRPr="00E15E7B" w:rsidRDefault="00E15E7B" w:rsidP="00E15E7B">
      <w:pPr>
        <w:jc w:val="center"/>
        <w:rPr>
          <w:rFonts w:ascii="Andalus" w:hAnsi="Andalus"/>
          <w:sz w:val="32"/>
          <w:szCs w:val="32"/>
          <w:rtl/>
        </w:rPr>
      </w:pPr>
    </w:p>
    <w:p w:rsidR="00E15E7B" w:rsidRPr="00E15E7B" w:rsidRDefault="00E15E7B" w:rsidP="00E15E7B">
      <w:pPr>
        <w:jc w:val="center"/>
        <w:rPr>
          <w:rFonts w:ascii="Andalus" w:hAnsi="Andalus"/>
          <w:sz w:val="32"/>
          <w:szCs w:val="32"/>
          <w:rtl/>
        </w:rPr>
      </w:pPr>
      <w:r w:rsidRPr="00E15E7B">
        <w:rPr>
          <w:rFonts w:ascii="Andalus" w:hAnsi="Andalus"/>
          <w:sz w:val="32"/>
          <w:szCs w:val="32"/>
          <w:rtl/>
        </w:rPr>
        <w:t xml:space="preserve">3- قال رسول الله الهداية عليه الصلاة والسلام: (بشروا ولا تنفروا يسروا ولا تعسروا) وفي الحديث الشريف: (إن الله يحب أن تؤتى رخصه كما تؤتى فرائضه) وأين ذلك مما نراه ونلمسه ونسمعه من التركيز فقط على الترهيب والتشديد بحجة سد الذرائع والتأويلات </w:t>
      </w:r>
    </w:p>
    <w:p w:rsidR="00E15E7B" w:rsidRPr="00E15E7B" w:rsidRDefault="00E15E7B" w:rsidP="00E15E7B">
      <w:pPr>
        <w:jc w:val="center"/>
        <w:rPr>
          <w:rFonts w:ascii="Andalus" w:hAnsi="Andalus"/>
          <w:sz w:val="32"/>
          <w:szCs w:val="32"/>
          <w:rtl/>
        </w:rPr>
      </w:pPr>
    </w:p>
    <w:p w:rsidR="00E15E7B" w:rsidRPr="00E15E7B" w:rsidRDefault="00E15E7B" w:rsidP="00E15E7B">
      <w:pPr>
        <w:jc w:val="center"/>
        <w:rPr>
          <w:rFonts w:ascii="Andalus" w:hAnsi="Andalus"/>
          <w:sz w:val="32"/>
          <w:szCs w:val="32"/>
          <w:rtl/>
        </w:rPr>
      </w:pPr>
      <w:r w:rsidRPr="00E15E7B">
        <w:rPr>
          <w:rFonts w:ascii="Andalus" w:hAnsi="Andalus"/>
          <w:sz w:val="32"/>
          <w:szCs w:val="32"/>
          <w:rtl/>
        </w:rPr>
        <w:t xml:space="preserve">4- يلاحظ أحياناً المبالغة الشديدة في تزهيد الإنسان المسلم بعمله مهما كان مقابل ما يبدو من هذا الإنسان من هنات بسيطة في حياته، </w:t>
      </w:r>
    </w:p>
    <w:p w:rsidR="00E15E7B" w:rsidRPr="00E15E7B" w:rsidRDefault="00E15E7B" w:rsidP="00E15E7B">
      <w:pPr>
        <w:jc w:val="center"/>
        <w:rPr>
          <w:rFonts w:ascii="Andalus" w:hAnsi="Andalus"/>
          <w:sz w:val="32"/>
          <w:szCs w:val="32"/>
          <w:rtl/>
        </w:rPr>
      </w:pPr>
      <w:r w:rsidRPr="00E15E7B">
        <w:rPr>
          <w:rFonts w:ascii="Andalus" w:hAnsi="Andalus"/>
          <w:sz w:val="32"/>
          <w:szCs w:val="32"/>
          <w:rtl/>
        </w:rPr>
        <w:t xml:space="preserve">5- من المعروف وبدون مبالغة أن مجتمعنا المسلم في هذه البلاد يعتبر من أحسن المجتمعات الإسلامية إن لم يكن أفضلها، ومع ذلك إذا سمعت بعض خطباء الجمعة أو قلة من المنتسبين للدعوة وهم يخاطبون مجتمعنا فكأنهم يخاطبون مجتمعاً جاهلياً أو منحرفاً وبعضهم يبالغ في وصف الهنات البسيطة في المجتمع وكأنها ظاهرة عامة </w:t>
      </w:r>
    </w:p>
    <w:p w:rsidR="00E15E7B" w:rsidRPr="00E15E7B" w:rsidRDefault="00E15E7B" w:rsidP="00E15E7B">
      <w:pPr>
        <w:jc w:val="center"/>
        <w:rPr>
          <w:rFonts w:ascii="Andalus" w:hAnsi="Andalus"/>
          <w:sz w:val="32"/>
          <w:szCs w:val="32"/>
          <w:rtl/>
        </w:rPr>
      </w:pPr>
    </w:p>
    <w:p w:rsidR="00E15E7B" w:rsidRPr="00E15E7B" w:rsidRDefault="00E15E7B" w:rsidP="00E15E7B">
      <w:pPr>
        <w:jc w:val="center"/>
        <w:rPr>
          <w:rFonts w:ascii="Andalus" w:hAnsi="Andalus"/>
          <w:sz w:val="32"/>
          <w:szCs w:val="32"/>
          <w:rtl/>
        </w:rPr>
      </w:pPr>
      <w:r w:rsidRPr="00E15E7B">
        <w:rPr>
          <w:rFonts w:ascii="Andalus" w:hAnsi="Andalus"/>
          <w:sz w:val="32"/>
          <w:szCs w:val="32"/>
          <w:rtl/>
        </w:rPr>
        <w:t xml:space="preserve">6- من آداب الدعوة وواجباتها أن تكون على بصيرة مصداقاً لقوله تبارك وتعالى: { قُلْ هَذِهِ سَبِيلِي أَدْعُو إِلَى اللّهِ عَلَى بَصِيرَةٍ}ومن مؤهلات الداعية أن يكون على اطلاع واسع ودائم بكتب الدعوة إلى الله وأهمها القرآن الكريم دستور الأمة الخالد وسنة المصطفى عليه السلام ، ورحم الله امرأً عرف قدر نفسه. </w:t>
      </w:r>
    </w:p>
    <w:p w:rsidR="00E15E7B" w:rsidRPr="00E15E7B" w:rsidRDefault="00E15E7B" w:rsidP="00E15E7B">
      <w:pPr>
        <w:jc w:val="center"/>
        <w:rPr>
          <w:rFonts w:ascii="Andalus" w:hAnsi="Andalus"/>
          <w:sz w:val="32"/>
          <w:szCs w:val="32"/>
          <w:rtl/>
        </w:rPr>
      </w:pPr>
      <w:r w:rsidRPr="00E15E7B">
        <w:rPr>
          <w:rFonts w:ascii="Andalus" w:hAnsi="Andalus"/>
          <w:sz w:val="32"/>
          <w:szCs w:val="32"/>
          <w:rtl/>
        </w:rPr>
        <w:t xml:space="preserve">7- يجب على الداعية أن لا يضيق ذرعاً بالنقد الهادف البناء ويتقبل الآراء والملاحظات بصدر رحب وطوية سليمة بعيداً عن الشكوك </w:t>
      </w:r>
    </w:p>
    <w:p w:rsidR="00E15E7B" w:rsidRDefault="00E15E7B" w:rsidP="00E15E7B">
      <w:pPr>
        <w:jc w:val="center"/>
        <w:rPr>
          <w:rFonts w:ascii="Andalus" w:hAnsi="Andalus"/>
          <w:sz w:val="32"/>
          <w:szCs w:val="32"/>
          <w:rtl/>
        </w:rPr>
      </w:pPr>
      <w:r w:rsidRPr="00E15E7B">
        <w:rPr>
          <w:rFonts w:ascii="Andalus" w:hAnsi="Andalus"/>
          <w:sz w:val="32"/>
          <w:szCs w:val="32"/>
          <w:rtl/>
        </w:rPr>
        <w:t>10- يجب على الداعية الإلمام والاهتمام بالمواضيع التي يتطرق إليها وبحث الأهم قبل المهم ويعالج ما له أسس في عقدية المسلم وجوهر الدين قبل الخوض لقوله تعالى: {وَلاَ تَقْفُ مَا لَيْسَ لَكَ بِهِ عِلْمٌ إِنَّ السَّمْعَ وَالْبَصَرَ وَالْفُؤَادَ كُلُّ أُولئِكَ كَانَ عَنْهُ مَسْؤُولاً} والله من وراء القصد.</w:t>
      </w:r>
    </w:p>
    <w:p w:rsidR="00E15E7B" w:rsidRDefault="00E15E7B" w:rsidP="00E15E7B">
      <w:pPr>
        <w:jc w:val="center"/>
        <w:rPr>
          <w:rFonts w:ascii="Andalus" w:hAnsi="Andalus"/>
          <w:sz w:val="32"/>
          <w:szCs w:val="32"/>
          <w:rtl/>
        </w:rPr>
      </w:pPr>
    </w:p>
    <w:p w:rsidR="00E15E7B" w:rsidRDefault="00E15E7B" w:rsidP="00E15E7B">
      <w:pPr>
        <w:jc w:val="center"/>
        <w:rPr>
          <w:rFonts w:ascii="Andalus" w:hAnsi="Andalus" w:cs="Andalus"/>
          <w:color w:val="1F497D" w:themeColor="text2"/>
          <w:sz w:val="48"/>
          <w:szCs w:val="48"/>
          <w:rtl/>
        </w:rPr>
      </w:pPr>
      <w:r w:rsidRPr="00E15E7B">
        <w:rPr>
          <w:rFonts w:ascii="Andalus" w:hAnsi="Andalus" w:cs="Andalus" w:hint="cs"/>
          <w:color w:val="1F497D" w:themeColor="text2"/>
          <w:sz w:val="48"/>
          <w:szCs w:val="48"/>
          <w:rtl/>
        </w:rPr>
        <w:t>المصادر والمراجع</w:t>
      </w:r>
    </w:p>
    <w:p w:rsidR="00E15E7B" w:rsidRDefault="00E15E7B" w:rsidP="002474E0">
      <w:pPr>
        <w:rPr>
          <w:rFonts w:ascii="Andalus" w:hAnsi="Andalus" w:cs="Andalus"/>
          <w:color w:val="1F497D" w:themeColor="text2"/>
          <w:sz w:val="48"/>
          <w:szCs w:val="48"/>
          <w:rtl/>
        </w:rPr>
      </w:pPr>
    </w:p>
    <w:p w:rsidR="002474E0" w:rsidRDefault="002474E0" w:rsidP="002474E0">
      <w:pPr>
        <w:rPr>
          <w:sz w:val="32"/>
          <w:szCs w:val="32"/>
          <w:rtl/>
        </w:rPr>
      </w:pPr>
      <w:r>
        <w:rPr>
          <w:rFonts w:hint="cs"/>
          <w:sz w:val="32"/>
          <w:szCs w:val="32"/>
          <w:rtl/>
        </w:rPr>
        <w:t xml:space="preserve">1- </w:t>
      </w:r>
      <w:r w:rsidRPr="007304C3">
        <w:rPr>
          <w:sz w:val="32"/>
          <w:szCs w:val="32"/>
          <w:rtl/>
        </w:rPr>
        <w:t>زين  محمد  شحاته،  المرشد  في  تعليم  التربية  الإسلامية  ط  1(الرياض  –  مكتبة</w:t>
      </w:r>
      <w:r w:rsidRPr="007304C3">
        <w:rPr>
          <w:sz w:val="32"/>
          <w:szCs w:val="32"/>
        </w:rPr>
        <w:t xml:space="preserve">  </w:t>
      </w:r>
      <w:r w:rsidRPr="007304C3">
        <w:rPr>
          <w:sz w:val="32"/>
          <w:szCs w:val="32"/>
          <w:rtl/>
        </w:rPr>
        <w:t>الشباب-1405/1985)</w:t>
      </w:r>
    </w:p>
    <w:p w:rsidR="002474E0" w:rsidRDefault="002474E0" w:rsidP="002474E0">
      <w:pPr>
        <w:rPr>
          <w:sz w:val="32"/>
          <w:szCs w:val="32"/>
          <w:rtl/>
        </w:rPr>
      </w:pPr>
    </w:p>
    <w:p w:rsidR="002474E0" w:rsidRDefault="002474E0" w:rsidP="002474E0">
      <w:pPr>
        <w:rPr>
          <w:sz w:val="32"/>
          <w:szCs w:val="32"/>
          <w:rtl/>
        </w:rPr>
      </w:pPr>
      <w:r>
        <w:rPr>
          <w:rFonts w:hint="cs"/>
          <w:sz w:val="32"/>
          <w:szCs w:val="32"/>
          <w:rtl/>
        </w:rPr>
        <w:t xml:space="preserve">2- </w:t>
      </w:r>
      <w:r w:rsidRPr="007304C3">
        <w:rPr>
          <w:sz w:val="32"/>
          <w:szCs w:val="32"/>
          <w:rtl/>
        </w:rPr>
        <w:t>عبد  المجيد  صالح  عبد  الله-  المرجع  في  تدريس  علوم  الشريعة  ط1(الرياض</w:t>
      </w:r>
      <w:r w:rsidRPr="007304C3">
        <w:rPr>
          <w:sz w:val="32"/>
          <w:szCs w:val="32"/>
        </w:rPr>
        <w:t xml:space="preserve">-  </w:t>
      </w:r>
      <w:r w:rsidRPr="007304C3">
        <w:rPr>
          <w:sz w:val="32"/>
          <w:szCs w:val="32"/>
          <w:rtl/>
        </w:rPr>
        <w:t>دار  الفيصل  الثقافية  1417/1996)  مجلدان</w:t>
      </w:r>
      <w:r w:rsidRPr="007304C3">
        <w:rPr>
          <w:sz w:val="32"/>
          <w:szCs w:val="32"/>
        </w:rPr>
        <w:t>.</w:t>
      </w:r>
    </w:p>
    <w:p w:rsidR="002474E0" w:rsidRDefault="002474E0" w:rsidP="002474E0">
      <w:pPr>
        <w:rPr>
          <w:sz w:val="32"/>
          <w:szCs w:val="32"/>
          <w:rtl/>
        </w:rPr>
      </w:pPr>
    </w:p>
    <w:p w:rsidR="002474E0" w:rsidRDefault="002474E0" w:rsidP="002474E0">
      <w:pPr>
        <w:rPr>
          <w:sz w:val="32"/>
          <w:szCs w:val="32"/>
          <w:rtl/>
        </w:rPr>
      </w:pPr>
      <w:r>
        <w:rPr>
          <w:rFonts w:hint="cs"/>
          <w:sz w:val="32"/>
          <w:szCs w:val="32"/>
          <w:rtl/>
        </w:rPr>
        <w:t xml:space="preserve">3- </w:t>
      </w:r>
      <w:r w:rsidRPr="007304C3">
        <w:rPr>
          <w:sz w:val="32"/>
          <w:szCs w:val="32"/>
          <w:rtl/>
        </w:rPr>
        <w:t>على  بن  علي  بن  أبي  العز  الدمشقي  –  شرح  العقيدة  الطحاوية  (تحقيق:  عبد</w:t>
      </w:r>
      <w:r w:rsidRPr="007304C3">
        <w:rPr>
          <w:sz w:val="32"/>
          <w:szCs w:val="32"/>
        </w:rPr>
        <w:t xml:space="preserve">  </w:t>
      </w:r>
      <w:r w:rsidRPr="007304C3">
        <w:rPr>
          <w:sz w:val="32"/>
          <w:szCs w:val="32"/>
          <w:rtl/>
        </w:rPr>
        <w:t>الله  بن  عبد  المحسن  التركي  وشعيب  الأرناؤوط)</w:t>
      </w:r>
      <w:r w:rsidRPr="007304C3">
        <w:rPr>
          <w:sz w:val="32"/>
          <w:szCs w:val="32"/>
        </w:rPr>
        <w:t>.</w:t>
      </w:r>
    </w:p>
    <w:p w:rsidR="002474E0" w:rsidRDefault="002474E0" w:rsidP="002474E0">
      <w:pPr>
        <w:rPr>
          <w:sz w:val="32"/>
          <w:szCs w:val="32"/>
          <w:rtl/>
        </w:rPr>
      </w:pPr>
    </w:p>
    <w:p w:rsidR="00DC1DA9" w:rsidRDefault="002474E0" w:rsidP="002474E0">
      <w:pPr>
        <w:rPr>
          <w:sz w:val="32"/>
          <w:szCs w:val="32"/>
          <w:rtl/>
        </w:rPr>
      </w:pPr>
      <w:r>
        <w:rPr>
          <w:rFonts w:hint="cs"/>
          <w:sz w:val="32"/>
          <w:szCs w:val="32"/>
          <w:rtl/>
        </w:rPr>
        <w:t xml:space="preserve">4- </w:t>
      </w:r>
      <w:r w:rsidRPr="007304C3">
        <w:rPr>
          <w:sz w:val="32"/>
          <w:szCs w:val="32"/>
          <w:rtl/>
        </w:rPr>
        <w:t>محب  الدين  أحمد  أبو  صالح  وآخرون-  مذكرة  أصول  التربية  الإسلامية(الرياض</w:t>
      </w:r>
      <w:r w:rsidRPr="007304C3">
        <w:rPr>
          <w:sz w:val="32"/>
          <w:szCs w:val="32"/>
        </w:rPr>
        <w:t xml:space="preserve">  </w:t>
      </w:r>
      <w:r w:rsidRPr="007304C3">
        <w:rPr>
          <w:sz w:val="32"/>
          <w:szCs w:val="32"/>
          <w:rtl/>
        </w:rPr>
        <w:t>جامعة  الإمام  محمد  بن  سعود  الإسلامية  –  2005 - الطبعة الأولى</w:t>
      </w:r>
      <w:r w:rsidR="00DC1DA9">
        <w:rPr>
          <w:rFonts w:hint="cs"/>
          <w:sz w:val="32"/>
          <w:szCs w:val="32"/>
          <w:rtl/>
        </w:rPr>
        <w:t>.</w:t>
      </w: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DC1DA9" w:rsidRDefault="00DC1DA9" w:rsidP="002474E0">
      <w:pPr>
        <w:rPr>
          <w:sz w:val="32"/>
          <w:szCs w:val="32"/>
          <w:rtl/>
        </w:rPr>
      </w:pPr>
    </w:p>
    <w:p w:rsidR="00571E91" w:rsidRDefault="00571E91" w:rsidP="002474E0">
      <w:pPr>
        <w:rPr>
          <w:sz w:val="32"/>
          <w:szCs w:val="32"/>
          <w:rtl/>
        </w:rPr>
      </w:pPr>
    </w:p>
    <w:p w:rsidR="002474E0" w:rsidRDefault="00DC1DA9" w:rsidP="00DC1DA9">
      <w:pPr>
        <w:jc w:val="center"/>
        <w:rPr>
          <w:rFonts w:ascii="Andalus" w:hAnsi="Andalus" w:cs="Andalus"/>
          <w:color w:val="1F497D" w:themeColor="text2"/>
          <w:sz w:val="48"/>
          <w:szCs w:val="48"/>
          <w:rtl/>
        </w:rPr>
      </w:pPr>
      <w:r w:rsidRPr="00DC1DA9">
        <w:rPr>
          <w:rFonts w:ascii="Andalus" w:hAnsi="Andalus" w:cs="Andalus" w:hint="cs"/>
          <w:color w:val="1F497D" w:themeColor="text2"/>
          <w:sz w:val="48"/>
          <w:szCs w:val="48"/>
          <w:rtl/>
        </w:rPr>
        <w:lastRenderedPageBreak/>
        <w:t>الفهرس</w:t>
      </w:r>
    </w:p>
    <w:p w:rsidR="00DC1DA9" w:rsidRDefault="00DC1DA9" w:rsidP="00DC1DA9">
      <w:pPr>
        <w:jc w:val="center"/>
        <w:rPr>
          <w:rFonts w:ascii="Andalus" w:hAnsi="Andalus" w:cs="Andalus"/>
          <w:color w:val="1F497D" w:themeColor="text2"/>
          <w:sz w:val="48"/>
          <w:szCs w:val="48"/>
          <w:rtl/>
        </w:rPr>
      </w:pPr>
    </w:p>
    <w:tbl>
      <w:tblPr>
        <w:tblStyle w:val="a4"/>
        <w:bidiVisual/>
        <w:tblW w:w="0" w:type="auto"/>
        <w:tblLook w:val="04A0"/>
      </w:tblPr>
      <w:tblGrid>
        <w:gridCol w:w="7268"/>
        <w:gridCol w:w="1254"/>
      </w:tblGrid>
      <w:tr w:rsidR="00DC1DA9" w:rsidTr="00DC1DA9">
        <w:tc>
          <w:tcPr>
            <w:tcW w:w="7268" w:type="dxa"/>
          </w:tcPr>
          <w:p w:rsidR="00DC1DA9" w:rsidRPr="00DC1DA9" w:rsidRDefault="00DC1DA9" w:rsidP="00DC1DA9">
            <w:pPr>
              <w:jc w:val="center"/>
              <w:rPr>
                <w:rFonts w:ascii="Andalus" w:hAnsi="Andalus" w:cs="Andalus"/>
                <w:sz w:val="48"/>
                <w:szCs w:val="48"/>
                <w:rtl/>
              </w:rPr>
            </w:pPr>
            <w:r w:rsidRPr="00DC1DA9">
              <w:rPr>
                <w:rFonts w:ascii="Andalus" w:hAnsi="Andalus" w:cs="Andalus" w:hint="cs"/>
                <w:sz w:val="44"/>
                <w:szCs w:val="44"/>
                <w:rtl/>
              </w:rPr>
              <w:t>الموضوع</w:t>
            </w:r>
          </w:p>
        </w:tc>
        <w:tc>
          <w:tcPr>
            <w:tcW w:w="1254" w:type="dxa"/>
          </w:tcPr>
          <w:p w:rsidR="00DC1DA9" w:rsidRPr="00DC1DA9" w:rsidRDefault="00DC1DA9" w:rsidP="00DC1DA9">
            <w:pPr>
              <w:jc w:val="center"/>
              <w:rPr>
                <w:rFonts w:ascii="Andalus" w:hAnsi="Andalus" w:cs="Andalus"/>
                <w:sz w:val="48"/>
                <w:szCs w:val="48"/>
                <w:rtl/>
              </w:rPr>
            </w:pPr>
            <w:r w:rsidRPr="00DC1DA9">
              <w:rPr>
                <w:rFonts w:ascii="Andalus" w:hAnsi="Andalus" w:cs="Andalus" w:hint="cs"/>
                <w:sz w:val="44"/>
                <w:szCs w:val="44"/>
                <w:rtl/>
              </w:rPr>
              <w:t>الصفحة</w:t>
            </w:r>
          </w:p>
        </w:tc>
      </w:tr>
      <w:tr w:rsidR="00DC1DA9" w:rsidTr="00DC1DA9">
        <w:tc>
          <w:tcPr>
            <w:tcW w:w="7268" w:type="dxa"/>
          </w:tcPr>
          <w:p w:rsidR="00DC1DA9" w:rsidRPr="00DC1DA9" w:rsidRDefault="00DC1DA9" w:rsidP="00DC1DA9">
            <w:pPr>
              <w:jc w:val="center"/>
              <w:rPr>
                <w:rFonts w:ascii="Arial Unicode MS" w:eastAsia="Arial Unicode MS" w:hAnsi="Arial Unicode MS" w:cs="Arial Unicode MS"/>
                <w:color w:val="000000" w:themeColor="text1"/>
                <w:sz w:val="32"/>
                <w:szCs w:val="32"/>
                <w:rtl/>
              </w:rPr>
            </w:pPr>
            <w:r w:rsidRPr="00DC1DA9">
              <w:rPr>
                <w:rFonts w:ascii="Arial Unicode MS" w:eastAsia="Arial Unicode MS" w:hAnsi="Arial Unicode MS" w:cs="Arial Unicode MS"/>
                <w:color w:val="000000" w:themeColor="text1"/>
                <w:sz w:val="32"/>
                <w:szCs w:val="32"/>
                <w:rtl/>
              </w:rPr>
              <w:t>المقدمة</w:t>
            </w:r>
          </w:p>
        </w:tc>
        <w:tc>
          <w:tcPr>
            <w:tcW w:w="1254" w:type="dxa"/>
          </w:tcPr>
          <w:p w:rsidR="00DC1DA9" w:rsidRPr="00502AB9" w:rsidRDefault="00502AB9" w:rsidP="00DC1DA9">
            <w:pPr>
              <w:jc w:val="center"/>
              <w:rPr>
                <w:rFonts w:ascii="Arial Unicode MS" w:eastAsia="Arial Unicode MS" w:hAnsi="Arial Unicode MS" w:cs="Arial Unicode MS"/>
                <w:color w:val="000000" w:themeColor="text1"/>
                <w:sz w:val="36"/>
                <w:szCs w:val="36"/>
                <w:rtl/>
              </w:rPr>
            </w:pPr>
            <w:r w:rsidRPr="00502AB9">
              <w:rPr>
                <w:rFonts w:ascii="Arial Unicode MS" w:eastAsia="Arial Unicode MS" w:hAnsi="Arial Unicode MS" w:cs="Arial Unicode MS" w:hint="cs"/>
                <w:color w:val="000000" w:themeColor="text1"/>
                <w:sz w:val="36"/>
                <w:szCs w:val="36"/>
                <w:rtl/>
              </w:rPr>
              <w:t>2</w:t>
            </w:r>
          </w:p>
        </w:tc>
      </w:tr>
      <w:tr w:rsidR="00DC1DA9" w:rsidTr="00DC1DA9">
        <w:tc>
          <w:tcPr>
            <w:tcW w:w="7268" w:type="dxa"/>
          </w:tcPr>
          <w:p w:rsidR="00DC1DA9" w:rsidRPr="00DC1DA9" w:rsidRDefault="00DC1DA9" w:rsidP="00DC1DA9">
            <w:pPr>
              <w:jc w:val="center"/>
              <w:rPr>
                <w:rFonts w:ascii="Arial Unicode MS" w:eastAsia="Arial Unicode MS" w:hAnsi="Arial Unicode MS" w:cs="Arial Unicode MS"/>
                <w:color w:val="000000" w:themeColor="text1"/>
                <w:sz w:val="32"/>
                <w:szCs w:val="32"/>
                <w:rtl/>
              </w:rPr>
            </w:pPr>
            <w:r w:rsidRPr="00DC1DA9">
              <w:rPr>
                <w:rFonts w:ascii="Arial Unicode MS" w:eastAsia="Arial Unicode MS" w:hAnsi="Arial Unicode MS" w:cs="Arial Unicode MS"/>
                <w:color w:val="000000" w:themeColor="text1"/>
                <w:sz w:val="32"/>
                <w:szCs w:val="32"/>
                <w:rtl/>
              </w:rPr>
              <w:t>خصائص المنهج النبوي</w:t>
            </w:r>
          </w:p>
        </w:tc>
        <w:tc>
          <w:tcPr>
            <w:tcW w:w="1254" w:type="dxa"/>
          </w:tcPr>
          <w:p w:rsidR="00DC1DA9" w:rsidRPr="00502AB9" w:rsidRDefault="00502AB9" w:rsidP="00DC1DA9">
            <w:pPr>
              <w:jc w:val="center"/>
              <w:rPr>
                <w:rFonts w:ascii="Arial Unicode MS" w:eastAsia="Arial Unicode MS" w:hAnsi="Arial Unicode MS" w:cs="Arial Unicode MS"/>
                <w:color w:val="000000" w:themeColor="text1"/>
                <w:sz w:val="36"/>
                <w:szCs w:val="36"/>
                <w:rtl/>
              </w:rPr>
            </w:pPr>
            <w:r w:rsidRPr="00502AB9">
              <w:rPr>
                <w:rFonts w:ascii="Arial Unicode MS" w:eastAsia="Arial Unicode MS" w:hAnsi="Arial Unicode MS" w:cs="Arial Unicode MS" w:hint="cs"/>
                <w:color w:val="000000" w:themeColor="text1"/>
                <w:sz w:val="36"/>
                <w:szCs w:val="36"/>
                <w:rtl/>
              </w:rPr>
              <w:t>4</w:t>
            </w:r>
          </w:p>
        </w:tc>
      </w:tr>
      <w:tr w:rsidR="00DC1DA9" w:rsidTr="00DC1DA9">
        <w:tc>
          <w:tcPr>
            <w:tcW w:w="7268" w:type="dxa"/>
          </w:tcPr>
          <w:p w:rsidR="00DC1DA9" w:rsidRDefault="00DC1DA9" w:rsidP="00DC1DA9">
            <w:pPr>
              <w:jc w:val="center"/>
              <w:rPr>
                <w:rFonts w:ascii="Arial Unicode MS" w:eastAsia="Arial Unicode MS" w:hAnsi="Arial Unicode MS" w:cs="Arial Unicode MS"/>
                <w:color w:val="000000" w:themeColor="text1"/>
                <w:sz w:val="32"/>
                <w:szCs w:val="32"/>
                <w:rtl/>
              </w:rPr>
            </w:pPr>
            <w:r w:rsidRPr="00DC1DA9">
              <w:rPr>
                <w:rFonts w:ascii="Arial Unicode MS" w:eastAsia="Arial Unicode MS" w:hAnsi="Arial Unicode MS" w:cs="Arial Unicode MS"/>
                <w:color w:val="000000" w:themeColor="text1"/>
                <w:sz w:val="32"/>
                <w:szCs w:val="32"/>
                <w:rtl/>
              </w:rPr>
              <w:t>منهج الكتاب وأبوابه</w:t>
            </w:r>
            <w:r w:rsidR="005B220D">
              <w:rPr>
                <w:rFonts w:ascii="Arial Unicode MS" w:eastAsia="Arial Unicode MS" w:hAnsi="Arial Unicode MS" w:cs="Arial Unicode MS" w:hint="cs"/>
                <w:color w:val="000000" w:themeColor="text1"/>
                <w:sz w:val="32"/>
                <w:szCs w:val="32"/>
                <w:rtl/>
              </w:rPr>
              <w:t xml:space="preserve"> ,</w:t>
            </w:r>
          </w:p>
          <w:p w:rsidR="005B220D" w:rsidRPr="00DC1DA9" w:rsidRDefault="005B220D" w:rsidP="00DC1DA9">
            <w:pPr>
              <w:jc w:val="center"/>
              <w:rPr>
                <w:rFonts w:ascii="Arial Unicode MS" w:eastAsia="Arial Unicode MS" w:hAnsi="Arial Unicode MS" w:cs="Arial Unicode MS"/>
                <w:color w:val="000000" w:themeColor="text1"/>
                <w:sz w:val="32"/>
                <w:szCs w:val="32"/>
                <w:rtl/>
              </w:rPr>
            </w:pPr>
            <w:r>
              <w:rPr>
                <w:rFonts w:ascii="Arial Unicode MS" w:eastAsia="Arial Unicode MS" w:hAnsi="Arial Unicode MS" w:cs="Arial Unicode MS" w:hint="cs"/>
                <w:color w:val="000000" w:themeColor="text1"/>
                <w:sz w:val="32"/>
                <w:szCs w:val="32"/>
                <w:rtl/>
              </w:rPr>
              <w:t>المعرفة</w:t>
            </w:r>
          </w:p>
        </w:tc>
        <w:tc>
          <w:tcPr>
            <w:tcW w:w="1254" w:type="dxa"/>
          </w:tcPr>
          <w:p w:rsidR="00DC1DA9" w:rsidRPr="00502AB9" w:rsidRDefault="00502AB9" w:rsidP="00DC1DA9">
            <w:pPr>
              <w:jc w:val="center"/>
              <w:rPr>
                <w:rFonts w:ascii="Arial Unicode MS" w:eastAsia="Arial Unicode MS" w:hAnsi="Arial Unicode MS" w:cs="Arial Unicode MS"/>
                <w:color w:val="000000" w:themeColor="text1"/>
                <w:sz w:val="36"/>
                <w:szCs w:val="36"/>
                <w:rtl/>
              </w:rPr>
            </w:pPr>
            <w:r w:rsidRPr="00502AB9">
              <w:rPr>
                <w:rFonts w:ascii="Arial Unicode MS" w:eastAsia="Arial Unicode MS" w:hAnsi="Arial Unicode MS" w:cs="Arial Unicode MS" w:hint="cs"/>
                <w:color w:val="000000" w:themeColor="text1"/>
                <w:sz w:val="36"/>
                <w:szCs w:val="36"/>
                <w:rtl/>
              </w:rPr>
              <w:t>5</w:t>
            </w:r>
          </w:p>
        </w:tc>
      </w:tr>
      <w:tr w:rsidR="00EC6533" w:rsidTr="00DC1DA9">
        <w:tc>
          <w:tcPr>
            <w:tcW w:w="7268" w:type="dxa"/>
          </w:tcPr>
          <w:p w:rsidR="00EC6533" w:rsidRPr="00DC1DA9" w:rsidRDefault="00EC6533" w:rsidP="00EC6533">
            <w:pPr>
              <w:jc w:val="center"/>
              <w:rPr>
                <w:rFonts w:ascii="Arial Unicode MS" w:eastAsia="Arial Unicode MS" w:hAnsi="Arial Unicode MS" w:cs="Arial Unicode MS"/>
                <w:color w:val="000000" w:themeColor="text1"/>
                <w:sz w:val="32"/>
                <w:szCs w:val="32"/>
                <w:rtl/>
              </w:rPr>
            </w:pPr>
            <w:r w:rsidRPr="00EC6533">
              <w:rPr>
                <w:rFonts w:ascii="Arial Unicode MS" w:eastAsia="Arial Unicode MS" w:hAnsi="Arial Unicode MS" w:cs="Arial Unicode MS" w:hint="cs"/>
                <w:color w:val="000000" w:themeColor="text1"/>
                <w:sz w:val="32"/>
                <w:szCs w:val="32"/>
                <w:rtl/>
              </w:rPr>
              <w:t>التربية</w:t>
            </w:r>
          </w:p>
        </w:tc>
        <w:tc>
          <w:tcPr>
            <w:tcW w:w="1254" w:type="dxa"/>
          </w:tcPr>
          <w:p w:rsidR="00EC6533" w:rsidRPr="00502AB9" w:rsidRDefault="00EC6533" w:rsidP="00DC1DA9">
            <w:pPr>
              <w:jc w:val="center"/>
              <w:rPr>
                <w:rFonts w:ascii="Arial Unicode MS" w:eastAsia="Arial Unicode MS" w:hAnsi="Arial Unicode MS" w:cs="Arial Unicode MS"/>
                <w:color w:val="000000" w:themeColor="text1"/>
                <w:sz w:val="36"/>
                <w:szCs w:val="36"/>
                <w:rtl/>
              </w:rPr>
            </w:pPr>
            <w:r>
              <w:rPr>
                <w:rFonts w:ascii="Arial Unicode MS" w:eastAsia="Arial Unicode MS" w:hAnsi="Arial Unicode MS" w:cs="Arial Unicode MS" w:hint="cs"/>
                <w:color w:val="000000" w:themeColor="text1"/>
                <w:sz w:val="36"/>
                <w:szCs w:val="36"/>
                <w:rtl/>
              </w:rPr>
              <w:t>6</w:t>
            </w:r>
          </w:p>
        </w:tc>
      </w:tr>
      <w:tr w:rsidR="005B220D" w:rsidTr="00DC1DA9">
        <w:tc>
          <w:tcPr>
            <w:tcW w:w="7268" w:type="dxa"/>
          </w:tcPr>
          <w:p w:rsidR="005B220D" w:rsidRPr="00DC1DA9" w:rsidRDefault="005B220D" w:rsidP="00DC1DA9">
            <w:pPr>
              <w:jc w:val="center"/>
              <w:rPr>
                <w:rFonts w:ascii="Arial Unicode MS" w:eastAsia="Arial Unicode MS" w:hAnsi="Arial Unicode MS" w:cs="Arial Unicode MS"/>
                <w:color w:val="000000" w:themeColor="text1"/>
                <w:sz w:val="32"/>
                <w:szCs w:val="32"/>
                <w:rtl/>
              </w:rPr>
            </w:pPr>
            <w:r>
              <w:rPr>
                <w:rFonts w:ascii="Arial Unicode MS" w:eastAsia="Arial Unicode MS" w:hAnsi="Arial Unicode MS" w:cs="Arial Unicode MS" w:hint="cs"/>
                <w:color w:val="000000" w:themeColor="text1"/>
                <w:sz w:val="32"/>
                <w:szCs w:val="32"/>
                <w:rtl/>
              </w:rPr>
              <w:t>التخطيط</w:t>
            </w:r>
          </w:p>
        </w:tc>
        <w:tc>
          <w:tcPr>
            <w:tcW w:w="1254" w:type="dxa"/>
          </w:tcPr>
          <w:p w:rsidR="005B220D" w:rsidRPr="00502AB9" w:rsidRDefault="005B220D" w:rsidP="00DC1DA9">
            <w:pPr>
              <w:jc w:val="center"/>
              <w:rPr>
                <w:rFonts w:ascii="Arial Unicode MS" w:eastAsia="Arial Unicode MS" w:hAnsi="Arial Unicode MS" w:cs="Arial Unicode MS"/>
                <w:color w:val="000000" w:themeColor="text1"/>
                <w:sz w:val="36"/>
                <w:szCs w:val="36"/>
                <w:rtl/>
              </w:rPr>
            </w:pPr>
            <w:r>
              <w:rPr>
                <w:rFonts w:ascii="Arial Unicode MS" w:eastAsia="Arial Unicode MS" w:hAnsi="Arial Unicode MS" w:cs="Arial Unicode MS" w:hint="cs"/>
                <w:color w:val="000000" w:themeColor="text1"/>
                <w:sz w:val="36"/>
                <w:szCs w:val="36"/>
                <w:rtl/>
              </w:rPr>
              <w:t>7</w:t>
            </w:r>
          </w:p>
        </w:tc>
      </w:tr>
      <w:tr w:rsidR="00DC1DA9" w:rsidTr="00DC1DA9">
        <w:tc>
          <w:tcPr>
            <w:tcW w:w="7268" w:type="dxa"/>
          </w:tcPr>
          <w:p w:rsidR="00DC1DA9" w:rsidRPr="00DC1DA9" w:rsidRDefault="005B220D" w:rsidP="00DC1DA9">
            <w:pPr>
              <w:jc w:val="center"/>
              <w:rPr>
                <w:rFonts w:ascii="Arial Unicode MS" w:eastAsia="Arial Unicode MS" w:hAnsi="Arial Unicode MS" w:cs="Arial Unicode MS"/>
                <w:color w:val="000000" w:themeColor="text1"/>
                <w:sz w:val="32"/>
                <w:szCs w:val="32"/>
                <w:rtl/>
              </w:rPr>
            </w:pPr>
            <w:r>
              <w:rPr>
                <w:rFonts w:ascii="Arial Unicode MS" w:eastAsia="Arial Unicode MS" w:hAnsi="Arial Unicode MS" w:cs="Arial Unicode MS" w:hint="cs"/>
                <w:color w:val="000000" w:themeColor="text1"/>
                <w:sz w:val="32"/>
                <w:szCs w:val="32"/>
                <w:rtl/>
              </w:rPr>
              <w:t>التنظيم</w:t>
            </w:r>
          </w:p>
        </w:tc>
        <w:tc>
          <w:tcPr>
            <w:tcW w:w="1254" w:type="dxa"/>
          </w:tcPr>
          <w:p w:rsidR="00DC1DA9" w:rsidRPr="00502AB9" w:rsidRDefault="005B220D" w:rsidP="00DC1DA9">
            <w:pPr>
              <w:jc w:val="center"/>
              <w:rPr>
                <w:rFonts w:ascii="Arial Unicode MS" w:eastAsia="Arial Unicode MS" w:hAnsi="Arial Unicode MS" w:cs="Arial Unicode MS"/>
                <w:color w:val="000000" w:themeColor="text1"/>
                <w:sz w:val="36"/>
                <w:szCs w:val="36"/>
                <w:rtl/>
              </w:rPr>
            </w:pPr>
            <w:r>
              <w:rPr>
                <w:rFonts w:ascii="Arial Unicode MS" w:eastAsia="Arial Unicode MS" w:hAnsi="Arial Unicode MS" w:cs="Arial Unicode MS" w:hint="cs"/>
                <w:color w:val="000000" w:themeColor="text1"/>
                <w:sz w:val="36"/>
                <w:szCs w:val="36"/>
                <w:rtl/>
              </w:rPr>
              <w:t>8</w:t>
            </w:r>
          </w:p>
        </w:tc>
      </w:tr>
      <w:tr w:rsidR="00DC1DA9" w:rsidTr="00DC1DA9">
        <w:tc>
          <w:tcPr>
            <w:tcW w:w="7268" w:type="dxa"/>
          </w:tcPr>
          <w:p w:rsidR="00DC1DA9" w:rsidRPr="00DC1DA9" w:rsidRDefault="00DC1DA9" w:rsidP="00DC1DA9">
            <w:pPr>
              <w:jc w:val="center"/>
              <w:rPr>
                <w:rFonts w:ascii="Arial Unicode MS" w:eastAsia="Arial Unicode MS" w:hAnsi="Arial Unicode MS" w:cs="Arial Unicode MS"/>
                <w:color w:val="000000" w:themeColor="text1"/>
                <w:sz w:val="32"/>
                <w:szCs w:val="32"/>
                <w:rtl/>
              </w:rPr>
            </w:pPr>
            <w:r w:rsidRPr="00DC1DA9">
              <w:rPr>
                <w:rFonts w:ascii="Arial Unicode MS" w:eastAsia="Arial Unicode MS" w:hAnsi="Arial Unicode MS" w:cs="Arial Unicode MS"/>
                <w:color w:val="000000" w:themeColor="text1"/>
                <w:sz w:val="32"/>
                <w:szCs w:val="32"/>
                <w:rtl/>
              </w:rPr>
              <w:t>الخاتمة</w:t>
            </w:r>
          </w:p>
        </w:tc>
        <w:tc>
          <w:tcPr>
            <w:tcW w:w="1254" w:type="dxa"/>
          </w:tcPr>
          <w:p w:rsidR="00DC1DA9" w:rsidRPr="00502AB9" w:rsidRDefault="00571E91" w:rsidP="00DC1DA9">
            <w:pPr>
              <w:jc w:val="center"/>
              <w:rPr>
                <w:rFonts w:ascii="Arial Unicode MS" w:eastAsia="Arial Unicode MS" w:hAnsi="Arial Unicode MS" w:cs="Arial Unicode MS"/>
                <w:color w:val="000000" w:themeColor="text1"/>
                <w:sz w:val="36"/>
                <w:szCs w:val="36"/>
                <w:rtl/>
              </w:rPr>
            </w:pPr>
            <w:r>
              <w:rPr>
                <w:rFonts w:ascii="Arial Unicode MS" w:eastAsia="Arial Unicode MS" w:hAnsi="Arial Unicode MS" w:cs="Arial Unicode MS" w:hint="cs"/>
                <w:color w:val="000000" w:themeColor="text1"/>
                <w:sz w:val="36"/>
                <w:szCs w:val="36"/>
                <w:rtl/>
              </w:rPr>
              <w:t>10</w:t>
            </w:r>
          </w:p>
        </w:tc>
      </w:tr>
      <w:tr w:rsidR="00DC1DA9" w:rsidTr="00DC1DA9">
        <w:tc>
          <w:tcPr>
            <w:tcW w:w="7268" w:type="dxa"/>
          </w:tcPr>
          <w:p w:rsidR="00DC1DA9" w:rsidRPr="00DC1DA9" w:rsidRDefault="00DC1DA9" w:rsidP="00DC1DA9">
            <w:pPr>
              <w:jc w:val="center"/>
              <w:rPr>
                <w:rFonts w:ascii="Arial Unicode MS" w:eastAsia="Arial Unicode MS" w:hAnsi="Arial Unicode MS" w:cs="Arial Unicode MS"/>
                <w:color w:val="000000" w:themeColor="text1"/>
                <w:sz w:val="32"/>
                <w:szCs w:val="32"/>
                <w:rtl/>
              </w:rPr>
            </w:pPr>
            <w:r w:rsidRPr="00DC1DA9">
              <w:rPr>
                <w:rFonts w:ascii="Arial Unicode MS" w:eastAsia="Arial Unicode MS" w:hAnsi="Arial Unicode MS" w:cs="Arial Unicode MS"/>
                <w:color w:val="000000" w:themeColor="text1"/>
                <w:sz w:val="32"/>
                <w:szCs w:val="32"/>
                <w:rtl/>
              </w:rPr>
              <w:t>التوصيات</w:t>
            </w:r>
          </w:p>
        </w:tc>
        <w:tc>
          <w:tcPr>
            <w:tcW w:w="1254" w:type="dxa"/>
          </w:tcPr>
          <w:p w:rsidR="00DC1DA9" w:rsidRPr="00502AB9" w:rsidRDefault="00502AB9" w:rsidP="00571E91">
            <w:pPr>
              <w:jc w:val="center"/>
              <w:rPr>
                <w:rFonts w:ascii="Arial Unicode MS" w:eastAsia="Arial Unicode MS" w:hAnsi="Arial Unicode MS" w:cs="Arial Unicode MS"/>
                <w:color w:val="000000" w:themeColor="text1"/>
                <w:sz w:val="36"/>
                <w:szCs w:val="36"/>
                <w:rtl/>
              </w:rPr>
            </w:pPr>
            <w:r w:rsidRPr="00502AB9">
              <w:rPr>
                <w:rFonts w:ascii="Arial Unicode MS" w:eastAsia="Arial Unicode MS" w:hAnsi="Arial Unicode MS" w:cs="Arial Unicode MS" w:hint="cs"/>
                <w:color w:val="000000" w:themeColor="text1"/>
                <w:sz w:val="36"/>
                <w:szCs w:val="36"/>
                <w:rtl/>
              </w:rPr>
              <w:t>1</w:t>
            </w:r>
            <w:r w:rsidR="00571E91">
              <w:rPr>
                <w:rFonts w:ascii="Arial Unicode MS" w:eastAsia="Arial Unicode MS" w:hAnsi="Arial Unicode MS" w:cs="Arial Unicode MS" w:hint="cs"/>
                <w:color w:val="000000" w:themeColor="text1"/>
                <w:sz w:val="36"/>
                <w:szCs w:val="36"/>
                <w:rtl/>
              </w:rPr>
              <w:t>1</w:t>
            </w:r>
          </w:p>
        </w:tc>
      </w:tr>
      <w:tr w:rsidR="00DC1DA9" w:rsidTr="00DC1DA9">
        <w:tc>
          <w:tcPr>
            <w:tcW w:w="7268" w:type="dxa"/>
          </w:tcPr>
          <w:p w:rsidR="00DC1DA9" w:rsidRPr="00DC1DA9" w:rsidRDefault="00DC1DA9" w:rsidP="00DC1DA9">
            <w:pPr>
              <w:jc w:val="center"/>
              <w:rPr>
                <w:rFonts w:ascii="Arial Unicode MS" w:eastAsia="Arial Unicode MS" w:hAnsi="Arial Unicode MS" w:cs="Arial Unicode MS"/>
                <w:color w:val="000000" w:themeColor="text1"/>
                <w:sz w:val="32"/>
                <w:szCs w:val="32"/>
                <w:rtl/>
              </w:rPr>
            </w:pPr>
            <w:r w:rsidRPr="00DC1DA9">
              <w:rPr>
                <w:rFonts w:ascii="Arial Unicode MS" w:eastAsia="Arial Unicode MS" w:hAnsi="Arial Unicode MS" w:cs="Arial Unicode MS"/>
                <w:color w:val="000000" w:themeColor="text1"/>
                <w:sz w:val="32"/>
                <w:szCs w:val="32"/>
                <w:rtl/>
              </w:rPr>
              <w:t>المصادر والمراجع</w:t>
            </w:r>
          </w:p>
        </w:tc>
        <w:tc>
          <w:tcPr>
            <w:tcW w:w="1254" w:type="dxa"/>
          </w:tcPr>
          <w:p w:rsidR="00DC1DA9" w:rsidRPr="00502AB9" w:rsidRDefault="00502AB9" w:rsidP="00571E91">
            <w:pPr>
              <w:jc w:val="center"/>
              <w:rPr>
                <w:rFonts w:ascii="Arial Unicode MS" w:eastAsia="Arial Unicode MS" w:hAnsi="Arial Unicode MS" w:cs="Arial Unicode MS"/>
                <w:color w:val="000000" w:themeColor="text1"/>
                <w:sz w:val="36"/>
                <w:szCs w:val="36"/>
                <w:rtl/>
              </w:rPr>
            </w:pPr>
            <w:r w:rsidRPr="00502AB9">
              <w:rPr>
                <w:rFonts w:ascii="Arial Unicode MS" w:eastAsia="Arial Unicode MS" w:hAnsi="Arial Unicode MS" w:cs="Arial Unicode MS" w:hint="cs"/>
                <w:color w:val="000000" w:themeColor="text1"/>
                <w:sz w:val="36"/>
                <w:szCs w:val="36"/>
                <w:rtl/>
              </w:rPr>
              <w:t>1</w:t>
            </w:r>
            <w:r w:rsidR="00571E91">
              <w:rPr>
                <w:rFonts w:ascii="Arial Unicode MS" w:eastAsia="Arial Unicode MS" w:hAnsi="Arial Unicode MS" w:cs="Arial Unicode MS" w:hint="cs"/>
                <w:color w:val="000000" w:themeColor="text1"/>
                <w:sz w:val="36"/>
                <w:szCs w:val="36"/>
                <w:rtl/>
              </w:rPr>
              <w:t>2</w:t>
            </w:r>
          </w:p>
        </w:tc>
      </w:tr>
    </w:tbl>
    <w:p w:rsidR="00DC1DA9" w:rsidRPr="00DC1DA9" w:rsidRDefault="00DC1DA9" w:rsidP="00DC1DA9">
      <w:pPr>
        <w:jc w:val="center"/>
        <w:rPr>
          <w:rFonts w:ascii="Andalus" w:hAnsi="Andalus" w:cs="Andalus"/>
          <w:color w:val="1F497D" w:themeColor="text2"/>
          <w:sz w:val="48"/>
          <w:szCs w:val="48"/>
          <w:rtl/>
        </w:rPr>
      </w:pPr>
    </w:p>
    <w:p w:rsidR="002474E0" w:rsidRPr="007304C3" w:rsidRDefault="002474E0" w:rsidP="002474E0">
      <w:pPr>
        <w:rPr>
          <w:sz w:val="32"/>
          <w:szCs w:val="32"/>
          <w:rtl/>
        </w:rPr>
      </w:pPr>
    </w:p>
    <w:p w:rsidR="002474E0" w:rsidRPr="007304C3" w:rsidRDefault="002474E0" w:rsidP="002474E0">
      <w:pPr>
        <w:rPr>
          <w:sz w:val="32"/>
          <w:szCs w:val="32"/>
          <w:rtl/>
        </w:rPr>
      </w:pPr>
    </w:p>
    <w:p w:rsidR="002474E0" w:rsidRPr="002474E0" w:rsidRDefault="002474E0" w:rsidP="002474E0">
      <w:pPr>
        <w:rPr>
          <w:sz w:val="32"/>
          <w:szCs w:val="32"/>
          <w:rtl/>
        </w:rPr>
      </w:pPr>
    </w:p>
    <w:p w:rsidR="002474E0" w:rsidRPr="007304C3" w:rsidRDefault="002474E0" w:rsidP="002474E0">
      <w:pPr>
        <w:rPr>
          <w:sz w:val="32"/>
          <w:szCs w:val="32"/>
          <w:rtl/>
        </w:rPr>
      </w:pPr>
    </w:p>
    <w:p w:rsidR="00E15E7B" w:rsidRPr="002474E0" w:rsidRDefault="00E15E7B" w:rsidP="002474E0">
      <w:pPr>
        <w:rPr>
          <w:sz w:val="32"/>
          <w:szCs w:val="32"/>
          <w:rtl/>
        </w:rPr>
      </w:pPr>
    </w:p>
    <w:p w:rsidR="00E15E7B" w:rsidRPr="002474E0" w:rsidRDefault="00E15E7B" w:rsidP="00E15E7B">
      <w:pPr>
        <w:jc w:val="center"/>
        <w:rPr>
          <w:rFonts w:ascii="Andalus" w:hAnsi="Andalus"/>
          <w:sz w:val="32"/>
          <w:szCs w:val="32"/>
          <w:rtl/>
        </w:rPr>
      </w:pPr>
    </w:p>
    <w:p w:rsidR="00E15E7B" w:rsidRPr="002474E0" w:rsidRDefault="00E15E7B" w:rsidP="00E15E7B">
      <w:pPr>
        <w:jc w:val="center"/>
        <w:rPr>
          <w:rFonts w:ascii="Andalus" w:hAnsi="Andalus"/>
          <w:sz w:val="32"/>
          <w:szCs w:val="32"/>
          <w:rtl/>
        </w:rPr>
      </w:pPr>
    </w:p>
    <w:p w:rsidR="00E15E7B" w:rsidRPr="00E15E7B" w:rsidRDefault="00E15E7B" w:rsidP="00E15E7B">
      <w:pPr>
        <w:jc w:val="center"/>
        <w:rPr>
          <w:rFonts w:ascii="Andalus" w:hAnsi="Andalus"/>
          <w:sz w:val="32"/>
          <w:szCs w:val="32"/>
          <w:rtl/>
        </w:rPr>
      </w:pPr>
    </w:p>
    <w:p w:rsidR="00E15E7B" w:rsidRDefault="00E15E7B" w:rsidP="00AA70D8">
      <w:pPr>
        <w:jc w:val="center"/>
        <w:rPr>
          <w:rFonts w:ascii="Andalus" w:hAnsi="Andalus"/>
          <w:sz w:val="32"/>
          <w:szCs w:val="32"/>
          <w:rtl/>
        </w:rPr>
      </w:pPr>
    </w:p>
    <w:p w:rsidR="00AA70D8" w:rsidRDefault="00AA70D8" w:rsidP="00AA70D8">
      <w:pPr>
        <w:jc w:val="center"/>
        <w:rPr>
          <w:rFonts w:ascii="Andalus" w:hAnsi="Andalus"/>
          <w:sz w:val="32"/>
          <w:szCs w:val="32"/>
          <w:rtl/>
        </w:rPr>
      </w:pPr>
    </w:p>
    <w:p w:rsidR="00AA70D8" w:rsidRDefault="00AA70D8" w:rsidP="00AA70D8">
      <w:pPr>
        <w:jc w:val="center"/>
        <w:rPr>
          <w:rFonts w:ascii="Andalus" w:hAnsi="Andalus"/>
          <w:sz w:val="32"/>
          <w:szCs w:val="32"/>
          <w:rtl/>
        </w:rPr>
      </w:pPr>
    </w:p>
    <w:p w:rsidR="00AA70D8" w:rsidRPr="00AA70D8" w:rsidRDefault="00AA70D8" w:rsidP="00AA70D8">
      <w:pPr>
        <w:jc w:val="center"/>
        <w:rPr>
          <w:rFonts w:ascii="Andalus" w:hAnsi="Andalus"/>
          <w:sz w:val="32"/>
          <w:szCs w:val="32"/>
        </w:rPr>
      </w:pPr>
    </w:p>
    <w:sectPr w:rsidR="00AA70D8" w:rsidRPr="00AA70D8" w:rsidSect="00571E91">
      <w:footerReference w:type="default" r:id="rId8"/>
      <w:pgSz w:w="11906" w:h="16838"/>
      <w:pgMar w:top="1440" w:right="1800" w:bottom="1440" w:left="1800" w:header="708" w:footer="1417" w:gutter="0"/>
      <w:pgBorders>
        <w:top w:val="cornerTriangles" w:sz="31" w:space="1" w:color="auto"/>
        <w:left w:val="cornerTriangles" w:sz="31" w:space="4" w:color="auto"/>
        <w:bottom w:val="cornerTriangles" w:sz="31" w:space="1" w:color="auto"/>
        <w:right w:val="cornerTriangles" w:sz="31" w:space="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5BA6" w:rsidRDefault="00CA5BA6" w:rsidP="00571E91">
      <w:r>
        <w:separator/>
      </w:r>
    </w:p>
  </w:endnote>
  <w:endnote w:type="continuationSeparator" w:id="1">
    <w:p w:rsidR="00CA5BA6" w:rsidRDefault="00CA5BA6" w:rsidP="00571E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Andalus">
    <w:panose1 w:val="02010000000000000000"/>
    <w:charset w:val="00"/>
    <w:family w:val="auto"/>
    <w:pitch w:val="variable"/>
    <w:sig w:usb0="00002003" w:usb1="80000000" w:usb2="00000008" w:usb3="00000000" w:csb0="00000041" w:csb1="00000000"/>
  </w:font>
  <w:font w:name="Diwani Bent">
    <w:panose1 w:val="020104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832295"/>
      <w:docPartObj>
        <w:docPartGallery w:val="Page Numbers (Bottom of Page)"/>
        <w:docPartUnique/>
      </w:docPartObj>
    </w:sdtPr>
    <w:sdtContent>
      <w:p w:rsidR="00571E91" w:rsidRDefault="00DF3111">
        <w:pPr>
          <w:pStyle w:val="a6"/>
        </w:pPr>
        <w:r>
          <w:rPr>
            <w:noProof/>
            <w:lang w:eastAsia="zh-TW"/>
          </w:rPr>
          <w:pict>
            <v:group id="_x0000_s2049" style="position:absolute;left:0;text-align:left;margin-left:0;margin-top:0;width:36pt;height:27.4pt;flip:x;z-index:251660288;mso-position-horizontal:center;mso-position-horizontal-relative:left-margin-area;mso-position-vertical:center;mso-position-vertical-relative:bottom-margin-area" coordorigin="10104,14464" coordsize="720,548">
              <v:rect id="_x0000_s2050" style="position:absolute;left:10190;top:14378;width:548;height:720;rotation:-6319877fd" fillcolor="white [3212]" strokecolor="#737373 [1789]"/>
              <v:rect id="_x0000_s2051" style="position:absolute;left:10190;top:14378;width:548;height:720;rotation:-5392141fd" fillcolor="white [3212]" strokecolor="#737373 [1789]"/>
              <v:rect id="_x0000_s2052" style="position:absolute;left:10190;top:14378;width:548;height:720;rotation:270" fillcolor="white [3212]" strokecolor="#737373 [1789]">
                <v:textbox style="mso-next-textbox:#_x0000_s2052">
                  <w:txbxContent>
                    <w:p w:rsidR="00571E91" w:rsidRDefault="00DF3111">
                      <w:pPr>
                        <w:pStyle w:val="a6"/>
                        <w:jc w:val="center"/>
                      </w:pPr>
                      <w:fldSimple w:instr=" PAGE    \* MERGEFORMAT ">
                        <w:r w:rsidR="0033746C" w:rsidRPr="0033746C">
                          <w:rPr>
                            <w:rFonts w:cs="Calibri"/>
                            <w:noProof/>
                            <w:rtl/>
                            <w:lang w:val="ar-SA"/>
                          </w:rPr>
                          <w:t>1</w:t>
                        </w:r>
                      </w:fldSimple>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5BA6" w:rsidRDefault="00CA5BA6" w:rsidP="00571E91">
      <w:r>
        <w:separator/>
      </w:r>
    </w:p>
  </w:footnote>
  <w:footnote w:type="continuationSeparator" w:id="1">
    <w:p w:rsidR="00CA5BA6" w:rsidRDefault="00CA5BA6" w:rsidP="00571E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87E96"/>
    <w:multiLevelType w:val="hybridMultilevel"/>
    <w:tmpl w:val="21366D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rsids>
    <w:rsidRoot w:val="00AA70D8"/>
    <w:rsid w:val="000D232A"/>
    <w:rsid w:val="002474E0"/>
    <w:rsid w:val="002751C3"/>
    <w:rsid w:val="00284A20"/>
    <w:rsid w:val="0033746C"/>
    <w:rsid w:val="003578B0"/>
    <w:rsid w:val="00502AB9"/>
    <w:rsid w:val="00513CFC"/>
    <w:rsid w:val="00571E91"/>
    <w:rsid w:val="005A206C"/>
    <w:rsid w:val="005B220D"/>
    <w:rsid w:val="00694D93"/>
    <w:rsid w:val="008822A8"/>
    <w:rsid w:val="008A593E"/>
    <w:rsid w:val="00A323D8"/>
    <w:rsid w:val="00A570A0"/>
    <w:rsid w:val="00AA70D8"/>
    <w:rsid w:val="00CA5BA6"/>
    <w:rsid w:val="00D71FD1"/>
    <w:rsid w:val="00DC1DA9"/>
    <w:rsid w:val="00DF3111"/>
    <w:rsid w:val="00E15E7B"/>
    <w:rsid w:val="00EC6533"/>
    <w:rsid w:val="00ED2B22"/>
    <w:rsid w:val="00FD4C3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0D8"/>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A70D8"/>
    <w:rPr>
      <w:rFonts w:ascii="Tahoma" w:hAnsi="Tahoma" w:cs="Tahoma"/>
      <w:sz w:val="16"/>
      <w:szCs w:val="16"/>
    </w:rPr>
  </w:style>
  <w:style w:type="character" w:customStyle="1" w:styleId="Char">
    <w:name w:val="نص في بالون Char"/>
    <w:basedOn w:val="a0"/>
    <w:link w:val="a3"/>
    <w:uiPriority w:val="99"/>
    <w:semiHidden/>
    <w:rsid w:val="00AA70D8"/>
    <w:rPr>
      <w:rFonts w:ascii="Tahoma" w:eastAsia="Times New Roman" w:hAnsi="Tahoma" w:cs="Tahoma"/>
      <w:sz w:val="16"/>
      <w:szCs w:val="16"/>
    </w:rPr>
  </w:style>
  <w:style w:type="table" w:styleId="a4">
    <w:name w:val="Table Grid"/>
    <w:basedOn w:val="a1"/>
    <w:uiPriority w:val="59"/>
    <w:rsid w:val="00DC1D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Char0"/>
    <w:uiPriority w:val="99"/>
    <w:semiHidden/>
    <w:unhideWhenUsed/>
    <w:rsid w:val="00571E91"/>
    <w:pPr>
      <w:tabs>
        <w:tab w:val="center" w:pos="4153"/>
        <w:tab w:val="right" w:pos="8306"/>
      </w:tabs>
    </w:pPr>
  </w:style>
  <w:style w:type="character" w:customStyle="1" w:styleId="Char0">
    <w:name w:val="رأس صفحة Char"/>
    <w:basedOn w:val="a0"/>
    <w:link w:val="a5"/>
    <w:uiPriority w:val="99"/>
    <w:semiHidden/>
    <w:rsid w:val="00571E91"/>
    <w:rPr>
      <w:rFonts w:ascii="Times New Roman" w:eastAsia="Times New Roman" w:hAnsi="Times New Roman" w:cs="Times New Roman"/>
      <w:sz w:val="24"/>
      <w:szCs w:val="24"/>
    </w:rPr>
  </w:style>
  <w:style w:type="paragraph" w:styleId="a6">
    <w:name w:val="footer"/>
    <w:basedOn w:val="a"/>
    <w:link w:val="Char1"/>
    <w:uiPriority w:val="99"/>
    <w:unhideWhenUsed/>
    <w:rsid w:val="00571E91"/>
    <w:pPr>
      <w:tabs>
        <w:tab w:val="center" w:pos="4153"/>
        <w:tab w:val="right" w:pos="8306"/>
      </w:tabs>
    </w:pPr>
  </w:style>
  <w:style w:type="character" w:customStyle="1" w:styleId="Char1">
    <w:name w:val="تذييل صفحة Char"/>
    <w:basedOn w:val="a0"/>
    <w:link w:val="a6"/>
    <w:uiPriority w:val="99"/>
    <w:rsid w:val="00571E9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13</Pages>
  <Words>2144</Words>
  <Characters>12225</Characters>
  <Application>Microsoft Office Word</Application>
  <DocSecurity>0</DocSecurity>
  <Lines>101</Lines>
  <Paragraphs>28</Paragraphs>
  <ScaleCrop>false</ScaleCrop>
  <HeadingPairs>
    <vt:vector size="2" baseType="variant">
      <vt:variant>
        <vt:lpstr>العنوان</vt:lpstr>
      </vt:variant>
      <vt:variant>
        <vt:i4>1</vt:i4>
      </vt:variant>
    </vt:vector>
  </HeadingPairs>
  <TitlesOfParts>
    <vt:vector size="1" baseType="lpstr">
      <vt:lpstr/>
    </vt:vector>
  </TitlesOfParts>
  <Company>Hewlett-Packard Company</Company>
  <LinksUpToDate>false</LinksUpToDate>
  <CharactersWithSpaces>14341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أبو وسام</dc:creator>
  <cp:lastModifiedBy>أبو وسام</cp:lastModifiedBy>
  <cp:revision>8</cp:revision>
  <cp:lastPrinted>2010-03-27T16:27:00Z</cp:lastPrinted>
  <dcterms:created xsi:type="dcterms:W3CDTF">2010-03-27T10:42:00Z</dcterms:created>
  <dcterms:modified xsi:type="dcterms:W3CDTF">2010-03-30T17:42:00Z</dcterms:modified>
</cp:coreProperties>
</file>