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FDE" w:rsidRPr="0002708E" w:rsidRDefault="00945FDE" w:rsidP="00945FDE">
      <w:pPr>
        <w:rPr>
          <w:rFonts w:ascii="Jiggery Pokery" w:hAnsi="Jiggery Pokery"/>
          <w:color w:val="0070C0"/>
          <w:sz w:val="28"/>
          <w:szCs w:val="28"/>
          <w:rtl/>
        </w:rPr>
      </w:pPr>
      <w:r w:rsidRPr="0002708E">
        <w:rPr>
          <w:rFonts w:ascii="Jiggery Pokery" w:hAnsi="Jiggery Pokery"/>
          <w:color w:val="0070C0"/>
          <w:sz w:val="28"/>
          <w:szCs w:val="28"/>
        </w:rPr>
        <w:t>Abu Dhabi Education council</w:t>
      </w:r>
    </w:p>
    <w:p w:rsidR="00945FDE" w:rsidRPr="0002708E" w:rsidRDefault="00945FDE" w:rsidP="00945FDE">
      <w:pPr>
        <w:rPr>
          <w:rFonts w:ascii="Jiggery Pokery" w:hAnsi="Jiggery Pokery"/>
          <w:color w:val="0070C0"/>
          <w:sz w:val="28"/>
          <w:szCs w:val="28"/>
        </w:rPr>
      </w:pPr>
      <w:r w:rsidRPr="0002708E">
        <w:rPr>
          <w:rFonts w:ascii="Jiggery Pokery" w:hAnsi="Jiggery Pokery"/>
          <w:color w:val="0070C0"/>
          <w:sz w:val="28"/>
          <w:szCs w:val="28"/>
        </w:rPr>
        <w:t>AL Ain Education Zone</w:t>
      </w:r>
    </w:p>
    <w:p w:rsidR="00945FDE" w:rsidRPr="0002708E" w:rsidRDefault="00945FDE" w:rsidP="00945FDE">
      <w:pPr>
        <w:rPr>
          <w:rFonts w:ascii="Jiggery Pokery" w:hAnsi="Jiggery Pokery"/>
          <w:sz w:val="28"/>
          <w:szCs w:val="28"/>
          <w:rtl/>
        </w:rPr>
      </w:pPr>
      <w:r w:rsidRPr="0002708E">
        <w:rPr>
          <w:rFonts w:ascii="Jiggery Pokery" w:hAnsi="Jiggery Pokery"/>
          <w:color w:val="0070C0"/>
          <w:sz w:val="28"/>
          <w:szCs w:val="28"/>
        </w:rPr>
        <w:t>AL_maqam Sec.</w:t>
      </w:r>
    </w:p>
    <w:p w:rsidR="00945FDE" w:rsidRDefault="00945FDE" w:rsidP="00945FDE">
      <w:pPr>
        <w:rPr>
          <w:rFonts w:hint="cs"/>
          <w:sz w:val="40"/>
          <w:szCs w:val="40"/>
          <w:rtl/>
        </w:rPr>
      </w:pPr>
    </w:p>
    <w:p w:rsidR="0002708E" w:rsidRDefault="0002708E" w:rsidP="0002708E">
      <w:pPr>
        <w:jc w:val="center"/>
        <w:rPr>
          <w:rFonts w:hint="cs"/>
          <w:sz w:val="40"/>
          <w:szCs w:val="40"/>
        </w:rPr>
      </w:pPr>
    </w:p>
    <w:p w:rsidR="0002708E" w:rsidRDefault="0002708E" w:rsidP="0002708E">
      <w:pPr>
        <w:jc w:val="center"/>
        <w:rPr>
          <w:rFonts w:ascii="Arial" w:hAnsi="Arial" w:cs="Arial"/>
          <w:b/>
          <w:bCs/>
          <w:color w:val="FF0000"/>
          <w:sz w:val="28"/>
          <w:szCs w:val="28"/>
        </w:rPr>
      </w:pPr>
      <w:r>
        <w:rPr>
          <w:sz w:val="40"/>
          <w:szCs w:val="40"/>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131pt;height:78.95pt" adj="2158" fillcolor="#520402" strokecolor="#b2b2b2" strokeweight="1pt">
            <v:fill color2="#fc0" focus="100%" type="gradient"/>
            <v:shadow on="t" type="perspective" color="#875b0d" opacity="45875f" origin=",.5" matrix=",,,.5,,-4768371582e-16"/>
            <v:textpath style="font-family:&quot;Arial Black&quot;;v-text-kern:t" trim="t" fitpath="t" string="Topic"/>
          </v:shape>
        </w:pict>
      </w:r>
    </w:p>
    <w:p w:rsidR="00945FDE" w:rsidRPr="0002708E" w:rsidRDefault="0002708E" w:rsidP="0002708E">
      <w:pPr>
        <w:jc w:val="center"/>
        <w:rPr>
          <w:rFonts w:ascii="Liquidism part 2" w:hAnsi="Liquidism part 2" w:cs="Arial" w:hint="cs"/>
          <w:b/>
          <w:bCs/>
          <w:color w:val="8DB3E2" w:themeColor="text2" w:themeTint="66"/>
          <w:sz w:val="52"/>
          <w:szCs w:val="52"/>
          <w:rtl/>
        </w:rPr>
      </w:pPr>
      <w:r w:rsidRPr="0002708E">
        <w:rPr>
          <w:rFonts w:ascii="Liquidism part 2" w:hAnsi="Liquidism part 2" w:cs="Arial"/>
          <w:b/>
          <w:bCs/>
          <w:color w:val="8DB3E2" w:themeColor="text2" w:themeTint="66"/>
          <w:sz w:val="52"/>
          <w:szCs w:val="52"/>
        </w:rPr>
        <w:t>civic responsibility</w:t>
      </w:r>
      <w:r w:rsidR="00945FDE" w:rsidRPr="0002708E">
        <w:rPr>
          <w:rFonts w:ascii="Liquidism part 2" w:hAnsi="Liquidism part 2" w:cs="Arial"/>
          <w:b/>
          <w:bCs/>
          <w:color w:val="8DB3E2" w:themeColor="text2" w:themeTint="66"/>
          <w:sz w:val="52"/>
          <w:szCs w:val="52"/>
        </w:rPr>
        <w:t xml:space="preserve"> </w:t>
      </w:r>
    </w:p>
    <w:p w:rsidR="0002708E" w:rsidRDefault="0002708E" w:rsidP="0002708E">
      <w:pPr>
        <w:jc w:val="center"/>
        <w:rPr>
          <w:rFonts w:ascii="Arial" w:hAnsi="Arial" w:cs="Arial"/>
          <w:b/>
          <w:bCs/>
          <w:color w:val="FF0000"/>
          <w:sz w:val="28"/>
          <w:szCs w:val="28"/>
        </w:rPr>
      </w:pPr>
    </w:p>
    <w:p w:rsidR="00945FDE" w:rsidRDefault="00945FDE" w:rsidP="00945FDE">
      <w:pPr>
        <w:jc w:val="center"/>
        <w:rPr>
          <w:rFonts w:ascii="Arial" w:hAnsi="Arial" w:cs="Arial" w:hint="cs"/>
          <w:b/>
          <w:bCs/>
          <w:color w:val="FF0000"/>
          <w:sz w:val="28"/>
          <w:szCs w:val="28"/>
          <w:rtl/>
        </w:rPr>
      </w:pPr>
    </w:p>
    <w:p w:rsidR="0002708E" w:rsidRDefault="0002708E" w:rsidP="0002708E">
      <w:pPr>
        <w:rPr>
          <w:rFonts w:ascii="Arial" w:hAnsi="Arial" w:cs="Arial" w:hint="cs"/>
          <w:b/>
          <w:bCs/>
          <w:color w:val="FF0000"/>
          <w:sz w:val="28"/>
          <w:szCs w:val="28"/>
        </w:rPr>
      </w:pPr>
    </w:p>
    <w:p w:rsidR="00945FDE" w:rsidRDefault="00945FDE" w:rsidP="00945FDE">
      <w:pPr>
        <w:jc w:val="center"/>
        <w:rPr>
          <w:rFonts w:ascii="Arial" w:hAnsi="Arial" w:cs="Arial" w:hint="cs"/>
          <w:b/>
          <w:bCs/>
          <w:color w:val="FF0000"/>
          <w:sz w:val="28"/>
          <w:szCs w:val="28"/>
        </w:rPr>
      </w:pPr>
    </w:p>
    <w:p w:rsidR="00945FDE" w:rsidRDefault="00945FDE" w:rsidP="00945FDE">
      <w:pPr>
        <w:jc w:val="center"/>
        <w:rPr>
          <w:rFonts w:ascii="Arial" w:hAnsi="Arial" w:cs="Arial" w:hint="cs"/>
          <w:b/>
          <w:bCs/>
          <w:color w:val="FF0000"/>
          <w:sz w:val="28"/>
          <w:szCs w:val="28"/>
          <w:rtl/>
        </w:rPr>
      </w:pPr>
      <w:r w:rsidRPr="0002708E">
        <w:rPr>
          <w:rFonts w:ascii="Arial" w:hAnsi="Arial" w:cs="Arial"/>
          <w:b/>
          <w:bCs/>
          <w:color w:val="0070C0"/>
          <w:sz w:val="28"/>
          <w:szCs w:val="28"/>
        </w:rPr>
        <w:t>prepard by</w:t>
      </w:r>
      <w:r w:rsidR="0002708E">
        <w:rPr>
          <w:rFonts w:ascii="Arial" w:hAnsi="Arial" w:cs="Arial"/>
          <w:b/>
          <w:bCs/>
          <w:color w:val="0070C0"/>
          <w:sz w:val="28"/>
          <w:szCs w:val="28"/>
        </w:rPr>
        <w:t xml:space="preserve">: </w:t>
      </w:r>
      <w:r w:rsidRPr="0002708E">
        <w:rPr>
          <w:rFonts w:ascii="Jack The Ripper" w:hAnsi="Jack The Ripper" w:cs="Arial"/>
          <w:b/>
          <w:bCs/>
          <w:color w:val="FF0000"/>
          <w:sz w:val="32"/>
          <w:szCs w:val="32"/>
        </w:rPr>
        <w:t>:</w:t>
      </w:r>
      <w:r w:rsidRPr="0002708E">
        <w:rPr>
          <w:rFonts w:ascii="Jiggery Pokery" w:hAnsi="Jiggery Pokery" w:cs="Arial"/>
          <w:b/>
          <w:bCs/>
          <w:color w:val="FF0000"/>
          <w:sz w:val="32"/>
          <w:szCs w:val="32"/>
        </w:rPr>
        <w:t>hussain moosa</w:t>
      </w:r>
    </w:p>
    <w:p w:rsidR="0002708E" w:rsidRPr="0002708E" w:rsidRDefault="0002708E" w:rsidP="00945FDE">
      <w:pPr>
        <w:jc w:val="center"/>
        <w:rPr>
          <w:rFonts w:ascii="Arial" w:hAnsi="Arial" w:cs="Arial"/>
          <w:b/>
          <w:bCs/>
          <w:color w:val="0070C0"/>
          <w:sz w:val="28"/>
          <w:szCs w:val="28"/>
        </w:rPr>
      </w:pPr>
    </w:p>
    <w:p w:rsidR="00945FDE" w:rsidRDefault="00945FDE" w:rsidP="00945FDE">
      <w:pPr>
        <w:jc w:val="center"/>
        <w:rPr>
          <w:rFonts w:ascii="Arial" w:hAnsi="Arial" w:cs="Arial" w:hint="cs"/>
          <w:b/>
          <w:bCs/>
          <w:color w:val="FF0000"/>
          <w:sz w:val="28"/>
          <w:szCs w:val="28"/>
          <w:rtl/>
        </w:rPr>
      </w:pPr>
      <w:r w:rsidRPr="0002708E">
        <w:rPr>
          <w:rFonts w:ascii="Arial" w:hAnsi="Arial" w:cs="Arial"/>
          <w:b/>
          <w:bCs/>
          <w:color w:val="0070C0"/>
          <w:sz w:val="28"/>
          <w:szCs w:val="28"/>
        </w:rPr>
        <w:t>Grade</w:t>
      </w:r>
      <w:r w:rsidR="0002708E">
        <w:rPr>
          <w:rFonts w:ascii="Arial" w:hAnsi="Arial" w:cs="Arial"/>
          <w:b/>
          <w:bCs/>
          <w:color w:val="0070C0"/>
          <w:sz w:val="28"/>
          <w:szCs w:val="28"/>
        </w:rPr>
        <w:t xml:space="preserve"> </w:t>
      </w:r>
      <w:r>
        <w:rPr>
          <w:rFonts w:ascii="Arial" w:hAnsi="Arial" w:cs="Arial"/>
          <w:b/>
          <w:bCs/>
          <w:color w:val="FF0000"/>
          <w:sz w:val="28"/>
          <w:szCs w:val="28"/>
        </w:rPr>
        <w:t>:</w:t>
      </w:r>
      <w:r w:rsidRPr="0002708E">
        <w:rPr>
          <w:rFonts w:ascii="Jiggery Pokery" w:hAnsi="Jiggery Pokery" w:cs="Arial"/>
          <w:b/>
          <w:bCs/>
          <w:color w:val="FF0000"/>
          <w:sz w:val="28"/>
          <w:szCs w:val="28"/>
        </w:rPr>
        <w:t>11\s</w:t>
      </w:r>
    </w:p>
    <w:p w:rsidR="0002708E" w:rsidRDefault="0002708E" w:rsidP="00945FDE">
      <w:pPr>
        <w:jc w:val="center"/>
        <w:rPr>
          <w:rFonts w:ascii="Arial" w:hAnsi="Arial" w:cs="Arial"/>
          <w:b/>
          <w:bCs/>
          <w:color w:val="FF0000"/>
          <w:sz w:val="28"/>
          <w:szCs w:val="28"/>
        </w:rPr>
      </w:pPr>
    </w:p>
    <w:p w:rsidR="00945FDE" w:rsidRDefault="0002708E" w:rsidP="00945FDE">
      <w:pPr>
        <w:jc w:val="center"/>
        <w:rPr>
          <w:rFonts w:ascii="Arial" w:hAnsi="Arial" w:cs="Arial" w:hint="cs"/>
          <w:b/>
          <w:bCs/>
          <w:color w:val="FF0000"/>
          <w:sz w:val="28"/>
          <w:szCs w:val="28"/>
          <w:rtl/>
        </w:rPr>
      </w:pPr>
      <w:r w:rsidRPr="0002708E">
        <w:rPr>
          <w:rFonts w:ascii="Arial" w:hAnsi="Arial" w:cs="Arial"/>
          <w:b/>
          <w:bCs/>
          <w:color w:val="0070C0"/>
          <w:sz w:val="28"/>
          <w:szCs w:val="28"/>
        </w:rPr>
        <w:t>Taeher</w:t>
      </w:r>
      <w:r>
        <w:rPr>
          <w:rFonts w:ascii="Arial" w:hAnsi="Arial" w:cs="Arial"/>
          <w:b/>
          <w:bCs/>
          <w:color w:val="FF0000"/>
          <w:sz w:val="28"/>
          <w:szCs w:val="28"/>
        </w:rPr>
        <w:t xml:space="preserve"> :</w:t>
      </w:r>
      <w:r w:rsidRPr="0002708E">
        <w:rPr>
          <w:rFonts w:ascii="Jiggery Pokery" w:hAnsi="Jiggery Pokery" w:cs="Arial"/>
          <w:b/>
          <w:bCs/>
          <w:color w:val="FF0000"/>
          <w:sz w:val="28"/>
          <w:szCs w:val="28"/>
        </w:rPr>
        <w:t>Samer</w:t>
      </w:r>
    </w:p>
    <w:p w:rsidR="0002708E" w:rsidRDefault="0002708E" w:rsidP="00945FDE">
      <w:pPr>
        <w:jc w:val="center"/>
        <w:rPr>
          <w:rFonts w:ascii="Arial" w:hAnsi="Arial" w:cs="Arial" w:hint="cs"/>
          <w:b/>
          <w:bCs/>
          <w:color w:val="FF0000"/>
          <w:sz w:val="28"/>
          <w:szCs w:val="28"/>
          <w:rtl/>
        </w:rPr>
      </w:pPr>
    </w:p>
    <w:p w:rsidR="0002708E" w:rsidRDefault="0002708E" w:rsidP="00945FDE">
      <w:pPr>
        <w:jc w:val="center"/>
        <w:rPr>
          <w:rFonts w:ascii="Arial" w:hAnsi="Arial" w:cs="Arial"/>
          <w:b/>
          <w:bCs/>
          <w:color w:val="FF0000"/>
          <w:sz w:val="28"/>
          <w:szCs w:val="28"/>
        </w:rPr>
      </w:pPr>
    </w:p>
    <w:p w:rsidR="00945FDE" w:rsidRDefault="00945FDE" w:rsidP="00945FDE">
      <w:pPr>
        <w:rPr>
          <w:rFonts w:hint="cs"/>
          <w:sz w:val="40"/>
          <w:szCs w:val="40"/>
          <w:rtl/>
        </w:rPr>
      </w:pPr>
    </w:p>
    <w:p w:rsidR="00945FDE" w:rsidRDefault="00945FDE" w:rsidP="00945FDE">
      <w:pPr>
        <w:rPr>
          <w:rFonts w:hint="cs"/>
          <w:sz w:val="40"/>
          <w:szCs w:val="40"/>
          <w:rtl/>
        </w:rPr>
      </w:pPr>
    </w:p>
    <w:p w:rsidR="00945FDE" w:rsidRPr="00945FDE" w:rsidRDefault="00945FDE" w:rsidP="00945FDE">
      <w:pPr>
        <w:jc w:val="center"/>
        <w:rPr>
          <w:rFonts w:ascii="Liquidism part 2" w:hAnsi="Liquidism part 2" w:hint="cs"/>
          <w:color w:val="FF0000"/>
          <w:sz w:val="144"/>
          <w:szCs w:val="144"/>
          <w:rtl/>
        </w:rPr>
      </w:pPr>
      <w:r w:rsidRPr="00945FDE">
        <w:rPr>
          <w:rFonts w:ascii="Liquidism part 2" w:hAnsi="Liquidism part 2" w:cs="Tahoma"/>
          <w:color w:val="FF0000"/>
          <w:sz w:val="44"/>
          <w:szCs w:val="44"/>
        </w:rPr>
        <w:t>Introduction</w:t>
      </w:r>
    </w:p>
    <w:p w:rsidR="00945FDE" w:rsidRPr="00945FDE" w:rsidRDefault="00945FDE" w:rsidP="00945FDE">
      <w:pPr>
        <w:rPr>
          <w:rFonts w:hint="cs"/>
          <w:color w:val="FF0000"/>
          <w:sz w:val="72"/>
          <w:szCs w:val="72"/>
          <w:rtl/>
        </w:rPr>
      </w:pPr>
    </w:p>
    <w:p w:rsidR="009A3BF1" w:rsidRPr="00945FDE" w:rsidRDefault="009A3BF1" w:rsidP="00945FDE">
      <w:pPr>
        <w:jc w:val="center"/>
        <w:rPr>
          <w:sz w:val="40"/>
          <w:szCs w:val="40"/>
        </w:rPr>
      </w:pPr>
      <w:r w:rsidRPr="009A3BF1">
        <w:rPr>
          <w:sz w:val="40"/>
          <w:szCs w:val="40"/>
        </w:rPr>
        <w:t>Citizen" redirects here. For other uses, see Citize</w:t>
      </w:r>
      <w:r w:rsidR="00945FDE">
        <w:rPr>
          <w:sz w:val="40"/>
          <w:szCs w:val="40"/>
        </w:rPr>
        <w:t>n</w:t>
      </w:r>
      <w:r w:rsidRPr="009A3BF1">
        <w:rPr>
          <w:rFonts w:cs="Arial"/>
          <w:sz w:val="40"/>
          <w:szCs w:val="40"/>
          <w:rtl/>
        </w:rPr>
        <w:t>.</w:t>
      </w:r>
    </w:p>
    <w:p w:rsidR="009A3BF1" w:rsidRPr="009A3BF1" w:rsidRDefault="009A3BF1" w:rsidP="00945FDE">
      <w:pPr>
        <w:jc w:val="center"/>
        <w:rPr>
          <w:sz w:val="40"/>
          <w:szCs w:val="40"/>
          <w:rtl/>
        </w:rPr>
      </w:pPr>
      <w:r w:rsidRPr="009A3BF1">
        <w:rPr>
          <w:sz w:val="40"/>
          <w:szCs w:val="40"/>
        </w:rPr>
        <w:t>This article is about the civic duty of citizens. For the 2006 film, see Civic Duty</w:t>
      </w:r>
      <w:r w:rsidRPr="009A3BF1">
        <w:rPr>
          <w:rFonts w:cs="Arial"/>
          <w:sz w:val="40"/>
          <w:szCs w:val="40"/>
          <w:rtl/>
        </w:rPr>
        <w:t xml:space="preserve"> .</w:t>
      </w:r>
    </w:p>
    <w:p w:rsidR="009A3BF1" w:rsidRPr="009A3BF1" w:rsidRDefault="009A3BF1" w:rsidP="00945FDE">
      <w:pPr>
        <w:jc w:val="center"/>
        <w:rPr>
          <w:sz w:val="40"/>
          <w:szCs w:val="40"/>
        </w:rPr>
      </w:pPr>
      <w:r w:rsidRPr="009A3BF1">
        <w:rPr>
          <w:sz w:val="40"/>
          <w:szCs w:val="40"/>
        </w:rPr>
        <w:t>For information about the nationality laws of particular countries, see Nationality law</w:t>
      </w:r>
      <w:r w:rsidRPr="009A3BF1">
        <w:rPr>
          <w:rFonts w:cs="Arial"/>
          <w:sz w:val="40"/>
          <w:szCs w:val="40"/>
          <w:rtl/>
        </w:rPr>
        <w:t>.</w:t>
      </w:r>
    </w:p>
    <w:p w:rsidR="009A3BF1" w:rsidRPr="009A3BF1" w:rsidRDefault="009A3BF1" w:rsidP="00945FDE">
      <w:pPr>
        <w:jc w:val="center"/>
        <w:rPr>
          <w:rFonts w:hint="cs"/>
          <w:sz w:val="40"/>
          <w:szCs w:val="40"/>
          <w:rtl/>
        </w:rPr>
      </w:pPr>
      <w:r w:rsidRPr="009A3BF1">
        <w:rPr>
          <w:sz w:val="40"/>
          <w:szCs w:val="40"/>
        </w:rPr>
        <w:t>Citizenship is the state of being a citizen of a particular social, political, or national community</w:t>
      </w:r>
      <w:r w:rsidRPr="009A3BF1">
        <w:rPr>
          <w:rFonts w:cs="Arial"/>
          <w:sz w:val="40"/>
          <w:szCs w:val="40"/>
          <w:rtl/>
        </w:rPr>
        <w:t>.</w:t>
      </w:r>
    </w:p>
    <w:p w:rsidR="00193933" w:rsidRDefault="009A3BF1" w:rsidP="00945FDE">
      <w:pPr>
        <w:jc w:val="center"/>
      </w:pPr>
      <w:r w:rsidRPr="009A3BF1">
        <w:rPr>
          <w:sz w:val="40"/>
          <w:szCs w:val="40"/>
        </w:rPr>
        <w:t>Citizenship status, under social contract theory, carries with it both rights and responsibilities. "Active citizenship" is the philosophy that citizens should work towards the betterment of their community through economic participation, public service, volunteer work, and other such efforts to improve life for all citizens. In this vein, schools in some countries provide citizenship education</w:t>
      </w:r>
      <w:r>
        <w:rPr>
          <w:rFonts w:cs="Arial"/>
          <w:rtl/>
        </w:rPr>
        <w:t>.</w:t>
      </w:r>
    </w:p>
    <w:p w:rsidR="009A3BF1" w:rsidRDefault="009A3BF1">
      <w:pPr>
        <w:rPr>
          <w:rtl/>
        </w:rPr>
      </w:pPr>
    </w:p>
    <w:p w:rsidR="009A3BF1" w:rsidRDefault="009A3BF1">
      <w:pPr>
        <w:rPr>
          <w:rtl/>
        </w:rPr>
      </w:pPr>
    </w:p>
    <w:p w:rsidR="009A3BF1" w:rsidRDefault="009A3BF1">
      <w:pPr>
        <w:rPr>
          <w:rtl/>
        </w:rPr>
      </w:pPr>
    </w:p>
    <w:p w:rsidR="009A3BF1" w:rsidRDefault="009A3BF1">
      <w:pPr>
        <w:rPr>
          <w:rtl/>
        </w:rPr>
      </w:pPr>
    </w:p>
    <w:p w:rsidR="009A3BF1" w:rsidRDefault="009A3BF1">
      <w:pPr>
        <w:rPr>
          <w:rtl/>
        </w:rPr>
      </w:pPr>
    </w:p>
    <w:p w:rsidR="009A3BF1" w:rsidRPr="00945FDE" w:rsidRDefault="00945FDE" w:rsidP="00945FDE">
      <w:pPr>
        <w:jc w:val="center"/>
        <w:rPr>
          <w:rFonts w:ascii="Liquidism part 2" w:hAnsi="Liquidism part 2"/>
          <w:color w:val="FF0000"/>
          <w:sz w:val="52"/>
          <w:szCs w:val="52"/>
          <w:rtl/>
        </w:rPr>
      </w:pPr>
      <w:r w:rsidRPr="00945FDE">
        <w:rPr>
          <w:rFonts w:ascii="Liquidism part 2" w:hAnsi="Liquidism part 2" w:cs="Tahoma"/>
          <w:color w:val="FF0000"/>
          <w:sz w:val="48"/>
          <w:szCs w:val="48"/>
        </w:rPr>
        <w:t>Display</w:t>
      </w:r>
    </w:p>
    <w:p w:rsidR="009A3BF1" w:rsidRDefault="009A3BF1">
      <w:pPr>
        <w:rPr>
          <w:rtl/>
        </w:rPr>
      </w:pPr>
    </w:p>
    <w:p w:rsidR="009A3BF1" w:rsidRDefault="009A3BF1" w:rsidP="00945FDE">
      <w:pPr>
        <w:jc w:val="center"/>
        <w:rPr>
          <w:rFonts w:hint="cs"/>
          <w:rtl/>
        </w:rPr>
      </w:pPr>
    </w:p>
    <w:p w:rsidR="009A3BF1" w:rsidRPr="00945FDE" w:rsidRDefault="009A3BF1" w:rsidP="00945FDE">
      <w:pPr>
        <w:pStyle w:val="NormalWeb"/>
        <w:shd w:val="clear" w:color="auto" w:fill="F8FCFF"/>
        <w:jc w:val="center"/>
        <w:rPr>
          <w:sz w:val="36"/>
          <w:szCs w:val="36"/>
        </w:rPr>
      </w:pPr>
      <w:r w:rsidRPr="00945FDE">
        <w:rPr>
          <w:sz w:val="36"/>
          <w:szCs w:val="36"/>
        </w:rPr>
        <w:t xml:space="preserve">Generally citizenship is seen as the relation between an individual and a particular nation. In </w:t>
      </w:r>
      <w:hyperlink r:id="rId7" w:tooltip="Ancient Greece" w:history="1">
        <w:r w:rsidRPr="00945FDE">
          <w:rPr>
            <w:rStyle w:val="Hyperlink"/>
            <w:color w:val="auto"/>
            <w:sz w:val="36"/>
            <w:szCs w:val="36"/>
          </w:rPr>
          <w:t>ancient Greece</w:t>
        </w:r>
      </w:hyperlink>
      <w:r w:rsidRPr="00945FDE">
        <w:rPr>
          <w:sz w:val="36"/>
          <w:szCs w:val="36"/>
        </w:rPr>
        <w:t xml:space="preserve">, the main political entity was the city-state, and citizens were members of particular city-states. In the past five hundred years, with the rise of the nation-state, citizenship is most closely identified with being a member of a particular nation. To some extent, certain entities cross national boundaries such as trade organizations, </w:t>
      </w:r>
      <w:hyperlink r:id="rId8" w:tooltip="Non-governmental organizations" w:history="1">
        <w:r w:rsidRPr="00945FDE">
          <w:rPr>
            <w:rStyle w:val="Hyperlink"/>
            <w:color w:val="auto"/>
            <w:sz w:val="36"/>
            <w:szCs w:val="36"/>
            <w:u w:val="none"/>
          </w:rPr>
          <w:t>non-governmental organizations</w:t>
        </w:r>
      </w:hyperlink>
      <w:r w:rsidRPr="00945FDE">
        <w:rPr>
          <w:sz w:val="36"/>
          <w:szCs w:val="36"/>
          <w:u w:val="single"/>
        </w:rPr>
        <w:t xml:space="preserve"> </w:t>
      </w:r>
      <w:r w:rsidRPr="00945FDE">
        <w:rPr>
          <w:sz w:val="36"/>
          <w:szCs w:val="36"/>
        </w:rPr>
        <w:t>as well as multi-national corporations, and sometimes the term "citizen of the world" applies in the sense of people having less ties to a particular nation and more of a sense of belonging to the world in general.</w:t>
      </w:r>
    </w:p>
    <w:p w:rsidR="009A3BF1" w:rsidRPr="00945FDE" w:rsidRDefault="009A3BF1" w:rsidP="00945FDE">
      <w:pPr>
        <w:jc w:val="center"/>
        <w:rPr>
          <w:sz w:val="36"/>
          <w:szCs w:val="36"/>
          <w:rtl/>
        </w:rPr>
      </w:pPr>
      <w:r w:rsidRPr="00945FDE">
        <w:rPr>
          <w:sz w:val="36"/>
          <w:szCs w:val="36"/>
        </w:rPr>
        <w:t xml:space="preserve">In recent years, some </w:t>
      </w:r>
      <w:hyperlink r:id="rId9" w:tooltip="Intergovernmental organization" w:history="1">
        <w:r w:rsidRPr="00945FDE">
          <w:rPr>
            <w:rStyle w:val="Hyperlink"/>
            <w:color w:val="auto"/>
            <w:sz w:val="36"/>
            <w:szCs w:val="36"/>
          </w:rPr>
          <w:t>intergovernmental organizations</w:t>
        </w:r>
      </w:hyperlink>
      <w:r w:rsidRPr="00945FDE">
        <w:rPr>
          <w:sz w:val="36"/>
          <w:szCs w:val="36"/>
        </w:rPr>
        <w:t xml:space="preserve"> have extended the concept and terminology associated with citizenship to the international level,</w:t>
      </w:r>
      <w:hyperlink r:id="rId10" w:anchor="cite_note-0" w:history="1">
        <w:r w:rsidRPr="00945FDE">
          <w:rPr>
            <w:sz w:val="36"/>
            <w:szCs w:val="36"/>
            <w:u w:val="single"/>
            <w:vertAlign w:val="superscript"/>
          </w:rPr>
          <w:t>[1]</w:t>
        </w:r>
      </w:hyperlink>
      <w:r w:rsidRPr="00945FDE">
        <w:rPr>
          <w:sz w:val="36"/>
          <w:szCs w:val="36"/>
        </w:rPr>
        <w:t xml:space="preserve"> where it is applied to the totality of the citizens of their constituent countries combined. Citizenship at this level is a secondary concept, with rights deriving from national citizenship</w:t>
      </w:r>
    </w:p>
    <w:p w:rsidR="009A3BF1" w:rsidRPr="009A3BF1" w:rsidRDefault="009A3BF1" w:rsidP="00945FDE">
      <w:pPr>
        <w:jc w:val="center"/>
        <w:rPr>
          <w:sz w:val="28"/>
          <w:szCs w:val="28"/>
          <w:rtl/>
        </w:rPr>
      </w:pPr>
    </w:p>
    <w:p w:rsidR="009A3BF1" w:rsidRDefault="009A3BF1">
      <w:pPr>
        <w:rPr>
          <w:rtl/>
        </w:rPr>
      </w:pPr>
    </w:p>
    <w:p w:rsidR="009A3BF1" w:rsidRDefault="009A3BF1">
      <w:pPr>
        <w:rPr>
          <w:rtl/>
        </w:rPr>
      </w:pPr>
    </w:p>
    <w:p w:rsidR="009A3BF1" w:rsidRDefault="009A3BF1" w:rsidP="00945FDE">
      <w:pPr>
        <w:rPr>
          <w:rFonts w:hint="cs"/>
          <w:rtl/>
        </w:rPr>
      </w:pPr>
    </w:p>
    <w:p w:rsidR="00945FDE" w:rsidRPr="00945FDE" w:rsidRDefault="00945FDE" w:rsidP="00945FDE">
      <w:pPr>
        <w:rPr>
          <w:rFonts w:ascii="Liquidism part 2" w:hAnsi="Liquidism part 2"/>
          <w:color w:val="FF0000"/>
          <w:sz w:val="52"/>
          <w:szCs w:val="52"/>
          <w:rtl/>
        </w:rPr>
      </w:pPr>
    </w:p>
    <w:p w:rsidR="009A3BF1" w:rsidRDefault="00945FDE" w:rsidP="00945FDE">
      <w:pPr>
        <w:jc w:val="center"/>
        <w:rPr>
          <w:rFonts w:hint="cs"/>
          <w:sz w:val="28"/>
          <w:szCs w:val="28"/>
          <w:rtl/>
        </w:rPr>
      </w:pPr>
      <w:r w:rsidRPr="00945FDE">
        <w:rPr>
          <w:rFonts w:ascii="Liquidism part 2" w:hAnsi="Liquidism part 2" w:cs="Tahoma"/>
          <w:color w:val="FF0000"/>
          <w:sz w:val="40"/>
          <w:szCs w:val="40"/>
        </w:rPr>
        <w:t>Conclusion</w:t>
      </w:r>
    </w:p>
    <w:p w:rsidR="00945FDE" w:rsidRPr="00945FDE" w:rsidRDefault="00945FDE" w:rsidP="00945FDE">
      <w:pPr>
        <w:jc w:val="center"/>
        <w:rPr>
          <w:sz w:val="28"/>
          <w:szCs w:val="28"/>
          <w:rtl/>
        </w:rPr>
      </w:pPr>
    </w:p>
    <w:p w:rsidR="009A3BF1" w:rsidRPr="00945FDE" w:rsidRDefault="009A3BF1" w:rsidP="00945FDE">
      <w:pPr>
        <w:pStyle w:val="NormalWeb"/>
        <w:shd w:val="clear" w:color="auto" w:fill="F8FCFF"/>
        <w:jc w:val="center"/>
        <w:rPr>
          <w:sz w:val="32"/>
          <w:szCs w:val="32"/>
        </w:rPr>
      </w:pPr>
      <w:r w:rsidRPr="00945FDE">
        <w:rPr>
          <w:sz w:val="32"/>
          <w:szCs w:val="32"/>
        </w:rPr>
        <w:t xml:space="preserve">In Wales the model used is </w:t>
      </w:r>
      <w:hyperlink r:id="rId11" w:tooltip="Personal and Social Education" w:history="1">
        <w:r w:rsidRPr="00945FDE">
          <w:rPr>
            <w:rStyle w:val="Hyperlink"/>
            <w:color w:val="auto"/>
            <w:sz w:val="32"/>
            <w:szCs w:val="32"/>
          </w:rPr>
          <w:t>Personal and Social Education</w:t>
        </w:r>
      </w:hyperlink>
      <w:r w:rsidRPr="00945FDE">
        <w:rPr>
          <w:sz w:val="32"/>
          <w:szCs w:val="32"/>
        </w:rPr>
        <w:t>.</w:t>
      </w:r>
      <w:hyperlink r:id="rId12" w:anchor="cite_note-4" w:history="1">
        <w:r w:rsidRPr="00945FDE">
          <w:rPr>
            <w:sz w:val="32"/>
            <w:szCs w:val="32"/>
            <w:u w:val="single"/>
            <w:vertAlign w:val="superscript"/>
          </w:rPr>
          <w:t>[5]</w:t>
        </w:r>
      </w:hyperlink>
      <w:hyperlink r:id="rId13" w:anchor="cite_note-5" w:history="1">
        <w:r w:rsidRPr="00945FDE">
          <w:rPr>
            <w:sz w:val="32"/>
            <w:szCs w:val="32"/>
            <w:u w:val="single"/>
            <w:vertAlign w:val="superscript"/>
          </w:rPr>
          <w:t>[6]</w:t>
        </w:r>
      </w:hyperlink>
    </w:p>
    <w:p w:rsidR="009A3BF1" w:rsidRPr="00945FDE" w:rsidRDefault="009A3BF1" w:rsidP="00945FDE">
      <w:pPr>
        <w:pStyle w:val="NormalWeb"/>
        <w:shd w:val="clear" w:color="auto" w:fill="F8FCFF"/>
        <w:jc w:val="center"/>
        <w:rPr>
          <w:sz w:val="32"/>
          <w:szCs w:val="32"/>
        </w:rPr>
      </w:pPr>
      <w:r w:rsidRPr="00945FDE">
        <w:rPr>
          <w:sz w:val="32"/>
          <w:szCs w:val="32"/>
        </w:rPr>
        <w:t>Citizenship is not taught as a subject in Scottish schools, however they do teach a subject called "Modern Studies" which covers the social, political and economic study of local, national and international issues.</w:t>
      </w:r>
      <w:hyperlink r:id="rId14" w:anchor="cite_note-6" w:history="1">
        <w:r w:rsidRPr="00945FDE">
          <w:rPr>
            <w:sz w:val="32"/>
            <w:szCs w:val="32"/>
            <w:u w:val="single"/>
            <w:vertAlign w:val="superscript"/>
          </w:rPr>
          <w:t>[7]</w:t>
        </w:r>
      </w:hyperlink>
    </w:p>
    <w:p w:rsidR="009A3BF1" w:rsidRPr="00945FDE" w:rsidRDefault="009A3BF1" w:rsidP="00945FDE">
      <w:pPr>
        <w:pStyle w:val="NormalWeb"/>
        <w:shd w:val="clear" w:color="auto" w:fill="F8FCFF"/>
        <w:jc w:val="center"/>
        <w:rPr>
          <w:sz w:val="32"/>
          <w:szCs w:val="32"/>
        </w:rPr>
      </w:pPr>
      <w:r w:rsidRPr="00945FDE">
        <w:rPr>
          <w:sz w:val="32"/>
          <w:szCs w:val="32"/>
        </w:rPr>
        <w:t xml:space="preserve">It is taught in the </w:t>
      </w:r>
      <w:hyperlink r:id="rId15" w:tooltip="Republic of Ireland" w:history="1">
        <w:r w:rsidRPr="00945FDE">
          <w:rPr>
            <w:rStyle w:val="Hyperlink"/>
            <w:color w:val="auto"/>
            <w:sz w:val="32"/>
            <w:szCs w:val="32"/>
          </w:rPr>
          <w:t>Republic of Ireland</w:t>
        </w:r>
      </w:hyperlink>
      <w:r w:rsidRPr="00945FDE">
        <w:rPr>
          <w:sz w:val="32"/>
          <w:szCs w:val="32"/>
        </w:rPr>
        <w:t xml:space="preserve"> as an exam subject for the Junior Certificate. It is known as Civic, Social and Political Education (CSPE).</w:t>
      </w:r>
    </w:p>
    <w:p w:rsidR="009A3BF1" w:rsidRPr="00945FDE" w:rsidRDefault="009A3BF1" w:rsidP="00945FDE">
      <w:pPr>
        <w:jc w:val="center"/>
        <w:rPr>
          <w:rFonts w:ascii="Liquidism part 2" w:hAnsi="Liquidism part 2" w:hint="cs"/>
          <w:color w:val="FF0000"/>
          <w:sz w:val="52"/>
          <w:szCs w:val="52"/>
          <w:rtl/>
        </w:rPr>
      </w:pPr>
    </w:p>
    <w:p w:rsidR="009A3BF1" w:rsidRPr="00945FDE" w:rsidRDefault="00945FDE" w:rsidP="00945FDE">
      <w:pPr>
        <w:jc w:val="center"/>
        <w:rPr>
          <w:rFonts w:ascii="Liquidism part 2" w:hAnsi="Liquidism part 2" w:hint="cs"/>
          <w:color w:val="FF0000"/>
          <w:sz w:val="52"/>
          <w:szCs w:val="52"/>
          <w:rtl/>
        </w:rPr>
      </w:pPr>
      <w:r w:rsidRPr="00945FDE">
        <w:rPr>
          <w:rFonts w:ascii="Liquidism part 2" w:hAnsi="Liquidism part 2" w:cs="Tahoma"/>
          <w:color w:val="FF0000"/>
          <w:sz w:val="40"/>
          <w:szCs w:val="40"/>
        </w:rPr>
        <w:t>Sources</w:t>
      </w:r>
    </w:p>
    <w:p w:rsidR="009A3BF1" w:rsidRPr="00945FDE" w:rsidRDefault="009A3BF1" w:rsidP="00945FDE">
      <w:pPr>
        <w:jc w:val="center"/>
        <w:rPr>
          <w:sz w:val="32"/>
          <w:szCs w:val="32"/>
        </w:rPr>
      </w:pPr>
      <w:r w:rsidRPr="00945FDE">
        <w:rPr>
          <w:rFonts w:cs="Arial"/>
          <w:sz w:val="32"/>
          <w:szCs w:val="32"/>
          <w:rtl/>
        </w:rPr>
        <w:t>"</w:t>
      </w:r>
      <w:r w:rsidRPr="00945FDE">
        <w:rPr>
          <w:sz w:val="32"/>
          <w:szCs w:val="32"/>
        </w:rPr>
        <w:t>Citizenship" article by Dominique Leydet in the Stanford Encyclopedia of Philosophy</w:t>
      </w:r>
    </w:p>
    <w:p w:rsidR="009A3BF1" w:rsidRPr="00945FDE" w:rsidRDefault="009A3BF1" w:rsidP="00945FDE">
      <w:pPr>
        <w:jc w:val="center"/>
        <w:rPr>
          <w:sz w:val="32"/>
          <w:szCs w:val="32"/>
        </w:rPr>
      </w:pPr>
      <w:r w:rsidRPr="00945FDE">
        <w:rPr>
          <w:rFonts w:cs="Arial"/>
          <w:sz w:val="32"/>
          <w:szCs w:val="32"/>
          <w:rtl/>
        </w:rPr>
        <w:t>"</w:t>
      </w:r>
      <w:r w:rsidRPr="00945FDE">
        <w:rPr>
          <w:sz w:val="32"/>
          <w:szCs w:val="32"/>
        </w:rPr>
        <w:t>Citizenship Laws of the World" (pdf). United States Office of Personnel Management Investigations Service. March 2001. Archived from the original on 2006-04-04. http://web.archive.org/web/20060404042127/http://www.opm.gov/extra/investigate/IS-01.pdf. Retrieved 2007-03-07. "This LONG pdf file has a separate page about citizenship for EACH COUNTRY of the world -- takes 2 minutes to download</w:t>
      </w:r>
      <w:r w:rsidRPr="00945FDE">
        <w:rPr>
          <w:rFonts w:cs="Arial"/>
          <w:sz w:val="32"/>
          <w:szCs w:val="32"/>
          <w:rtl/>
        </w:rPr>
        <w:t>"</w:t>
      </w:r>
    </w:p>
    <w:sectPr w:rsidR="009A3BF1" w:rsidRPr="00945FDE" w:rsidSect="0019393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A9D" w:rsidRDefault="00B60A9D" w:rsidP="00945FDE">
      <w:pPr>
        <w:spacing w:after="0" w:line="240" w:lineRule="auto"/>
      </w:pPr>
      <w:r>
        <w:separator/>
      </w:r>
    </w:p>
  </w:endnote>
  <w:endnote w:type="continuationSeparator" w:id="1">
    <w:p w:rsidR="00B60A9D" w:rsidRDefault="00B60A9D" w:rsidP="00945F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Jiggery Pokery">
    <w:panose1 w:val="00000000000000000000"/>
    <w:charset w:val="00"/>
    <w:family w:val="auto"/>
    <w:pitch w:val="variable"/>
    <w:sig w:usb0="00000003" w:usb1="00000000" w:usb2="00000000" w:usb3="00000000" w:csb0="00000001" w:csb1="00000000"/>
  </w:font>
  <w:font w:name="Liquidism part 2">
    <w:panose1 w:val="00000400000000000000"/>
    <w:charset w:val="00"/>
    <w:family w:val="auto"/>
    <w:pitch w:val="variable"/>
    <w:sig w:usb0="00000003" w:usb1="00000000" w:usb2="00000000" w:usb3="00000000" w:csb0="00000001" w:csb1="00000000"/>
  </w:font>
  <w:font w:name="Jack The Ripper">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A9D" w:rsidRDefault="00B60A9D" w:rsidP="00945FDE">
      <w:pPr>
        <w:spacing w:after="0" w:line="240" w:lineRule="auto"/>
      </w:pPr>
      <w:r>
        <w:separator/>
      </w:r>
    </w:p>
  </w:footnote>
  <w:footnote w:type="continuationSeparator" w:id="1">
    <w:p w:rsidR="00B60A9D" w:rsidRDefault="00B60A9D" w:rsidP="00945F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footnotePr>
    <w:footnote w:id="0"/>
    <w:footnote w:id="1"/>
  </w:footnotePr>
  <w:endnotePr>
    <w:endnote w:id="0"/>
    <w:endnote w:id="1"/>
  </w:endnotePr>
  <w:compat>
    <w:useFELayout/>
  </w:compat>
  <w:rsids>
    <w:rsidRoot w:val="009A3BF1"/>
    <w:rsid w:val="0002708E"/>
    <w:rsid w:val="00193933"/>
    <w:rsid w:val="00945FDE"/>
    <w:rsid w:val="009A3BF1"/>
    <w:rsid w:val="00B60A9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93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3BF1"/>
    <w:rPr>
      <w:color w:val="0000FF"/>
      <w:u w:val="single"/>
    </w:rPr>
  </w:style>
  <w:style w:type="paragraph" w:styleId="NormalWeb">
    <w:name w:val="Normal (Web)"/>
    <w:basedOn w:val="Normal"/>
    <w:uiPriority w:val="99"/>
    <w:semiHidden/>
    <w:unhideWhenUsed/>
    <w:rsid w:val="009A3BF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45FDE"/>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45FDE"/>
  </w:style>
  <w:style w:type="paragraph" w:styleId="Footer">
    <w:name w:val="footer"/>
    <w:basedOn w:val="Normal"/>
    <w:link w:val="FooterChar"/>
    <w:uiPriority w:val="99"/>
    <w:semiHidden/>
    <w:unhideWhenUsed/>
    <w:rsid w:val="00945FD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945FDE"/>
  </w:style>
  <w:style w:type="character" w:styleId="FollowedHyperlink">
    <w:name w:val="FollowedHyperlink"/>
    <w:basedOn w:val="DefaultParagraphFont"/>
    <w:uiPriority w:val="99"/>
    <w:semiHidden/>
    <w:unhideWhenUsed/>
    <w:rsid w:val="00945FD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587878524">
      <w:bodyDiv w:val="1"/>
      <w:marLeft w:val="0"/>
      <w:marRight w:val="0"/>
      <w:marTop w:val="0"/>
      <w:marBottom w:val="0"/>
      <w:divBdr>
        <w:top w:val="none" w:sz="0" w:space="0" w:color="auto"/>
        <w:left w:val="none" w:sz="0" w:space="0" w:color="auto"/>
        <w:bottom w:val="none" w:sz="0" w:space="0" w:color="auto"/>
        <w:right w:val="none" w:sz="0" w:space="0" w:color="auto"/>
      </w:divBdr>
      <w:divsChild>
        <w:div w:id="1304581592">
          <w:marLeft w:val="0"/>
          <w:marRight w:val="0"/>
          <w:marTop w:val="0"/>
          <w:marBottom w:val="0"/>
          <w:divBdr>
            <w:top w:val="none" w:sz="0" w:space="0" w:color="auto"/>
            <w:left w:val="none" w:sz="0" w:space="0" w:color="auto"/>
            <w:bottom w:val="none" w:sz="0" w:space="0" w:color="auto"/>
            <w:right w:val="none" w:sz="0" w:space="0" w:color="auto"/>
          </w:divBdr>
          <w:divsChild>
            <w:div w:id="299917731">
              <w:marLeft w:val="0"/>
              <w:marRight w:val="0"/>
              <w:marTop w:val="0"/>
              <w:marBottom w:val="0"/>
              <w:divBdr>
                <w:top w:val="none" w:sz="0" w:space="0" w:color="auto"/>
                <w:left w:val="none" w:sz="0" w:space="0" w:color="auto"/>
                <w:bottom w:val="none" w:sz="0" w:space="0" w:color="auto"/>
                <w:right w:val="none" w:sz="0" w:space="0" w:color="auto"/>
              </w:divBdr>
              <w:divsChild>
                <w:div w:id="252707060">
                  <w:marLeft w:val="0"/>
                  <w:marRight w:val="0"/>
                  <w:marTop w:val="0"/>
                  <w:marBottom w:val="0"/>
                  <w:divBdr>
                    <w:top w:val="none" w:sz="0" w:space="0" w:color="auto"/>
                    <w:left w:val="none" w:sz="0" w:space="0" w:color="auto"/>
                    <w:bottom w:val="none" w:sz="0" w:space="0" w:color="auto"/>
                    <w:right w:val="none" w:sz="0" w:space="0" w:color="auto"/>
                  </w:divBdr>
                  <w:divsChild>
                    <w:div w:id="86579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303124">
      <w:bodyDiv w:val="1"/>
      <w:marLeft w:val="0"/>
      <w:marRight w:val="0"/>
      <w:marTop w:val="0"/>
      <w:marBottom w:val="0"/>
      <w:divBdr>
        <w:top w:val="none" w:sz="0" w:space="0" w:color="auto"/>
        <w:left w:val="none" w:sz="0" w:space="0" w:color="auto"/>
        <w:bottom w:val="none" w:sz="0" w:space="0" w:color="auto"/>
        <w:right w:val="none" w:sz="0" w:space="0" w:color="auto"/>
      </w:divBdr>
      <w:divsChild>
        <w:div w:id="2015915966">
          <w:marLeft w:val="0"/>
          <w:marRight w:val="0"/>
          <w:marTop w:val="0"/>
          <w:marBottom w:val="0"/>
          <w:divBdr>
            <w:top w:val="none" w:sz="0" w:space="0" w:color="auto"/>
            <w:left w:val="none" w:sz="0" w:space="0" w:color="auto"/>
            <w:bottom w:val="none" w:sz="0" w:space="0" w:color="auto"/>
            <w:right w:val="none" w:sz="0" w:space="0" w:color="auto"/>
          </w:divBdr>
          <w:divsChild>
            <w:div w:id="556554539">
              <w:marLeft w:val="0"/>
              <w:marRight w:val="0"/>
              <w:marTop w:val="0"/>
              <w:marBottom w:val="0"/>
              <w:divBdr>
                <w:top w:val="none" w:sz="0" w:space="0" w:color="auto"/>
                <w:left w:val="none" w:sz="0" w:space="0" w:color="auto"/>
                <w:bottom w:val="none" w:sz="0" w:space="0" w:color="auto"/>
                <w:right w:val="none" w:sz="0" w:space="0" w:color="auto"/>
              </w:divBdr>
              <w:divsChild>
                <w:div w:id="429619499">
                  <w:marLeft w:val="0"/>
                  <w:marRight w:val="0"/>
                  <w:marTop w:val="0"/>
                  <w:marBottom w:val="0"/>
                  <w:divBdr>
                    <w:top w:val="none" w:sz="0" w:space="0" w:color="auto"/>
                    <w:left w:val="none" w:sz="0" w:space="0" w:color="auto"/>
                    <w:bottom w:val="none" w:sz="0" w:space="0" w:color="auto"/>
                    <w:right w:val="none" w:sz="0" w:space="0" w:color="auto"/>
                  </w:divBdr>
                  <w:divsChild>
                    <w:div w:id="8901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Non-governmental_organizations" TargetMode="External"/><Relationship Id="rId13" Type="http://schemas.openxmlformats.org/officeDocument/2006/relationships/hyperlink" Target="http://en.wikipedia.org/wiki/Civic_responsibility" TargetMode="External"/><Relationship Id="rId3" Type="http://schemas.openxmlformats.org/officeDocument/2006/relationships/settings" Target="settings.xml"/><Relationship Id="rId7" Type="http://schemas.openxmlformats.org/officeDocument/2006/relationships/hyperlink" Target="http://en.wikipedia.org/wiki/Ancient_Greece" TargetMode="External"/><Relationship Id="rId12" Type="http://schemas.openxmlformats.org/officeDocument/2006/relationships/hyperlink" Target="http://en.wikipedia.org/wiki/Civic_responsibil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n.wikipedia.org/wiki/Personal_and_Social_Education" TargetMode="External"/><Relationship Id="rId5" Type="http://schemas.openxmlformats.org/officeDocument/2006/relationships/footnotes" Target="footnotes.xml"/><Relationship Id="rId15" Type="http://schemas.openxmlformats.org/officeDocument/2006/relationships/hyperlink" Target="http://en.wikipedia.org/wiki/Republic_of_Ireland" TargetMode="External"/><Relationship Id="rId10" Type="http://schemas.openxmlformats.org/officeDocument/2006/relationships/hyperlink" Target="http://en.wikipedia.org/wiki/Civic_responsibility" TargetMode="External"/><Relationship Id="rId4" Type="http://schemas.openxmlformats.org/officeDocument/2006/relationships/webSettings" Target="webSettings.xml"/><Relationship Id="rId9" Type="http://schemas.openxmlformats.org/officeDocument/2006/relationships/hyperlink" Target="http://en.wikipedia.org/wiki/Intergovernmental_organization" TargetMode="External"/><Relationship Id="rId14" Type="http://schemas.openxmlformats.org/officeDocument/2006/relationships/hyperlink" Target="http://en.wikipedia.org/wiki/Civic_responsi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4EEF5-E363-4B4D-ADB7-D143FD3C4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2010-04-12T11:59:00Z</dcterms:created>
  <dcterms:modified xsi:type="dcterms:W3CDTF">2010-04-12T12:24:00Z</dcterms:modified>
</cp:coreProperties>
</file>