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LightList-Accent4"/>
        <w:tblpPr w:leftFromText="180" w:rightFromText="180" w:horzAnchor="margin" w:tblpXSpec="center" w:tblpY="825"/>
        <w:bidiVisual/>
        <w:tblW w:w="0" w:type="auto"/>
        <w:tblBorders>
          <w:insideH w:val="single" w:sz="4" w:space="0" w:color="auto"/>
          <w:insideV w:val="single" w:sz="4" w:space="0" w:color="auto"/>
        </w:tblBorders>
        <w:tblLook w:val="04A0"/>
      </w:tblPr>
      <w:tblGrid>
        <w:gridCol w:w="3930"/>
        <w:gridCol w:w="3930"/>
      </w:tblGrid>
      <w:tr w:rsidR="00DF5000" w:rsidRPr="00221BA2" w:rsidTr="00221BA2">
        <w:trPr>
          <w:cnfStyle w:val="100000000000"/>
          <w:trHeight w:val="416"/>
        </w:trPr>
        <w:tc>
          <w:tcPr>
            <w:cnfStyle w:val="001000000000"/>
            <w:tcW w:w="3930" w:type="dxa"/>
          </w:tcPr>
          <w:p w:rsidR="00DF5000" w:rsidRPr="00221BA2" w:rsidRDefault="00DF5000" w:rsidP="00221BA2">
            <w:pPr>
              <w:rPr>
                <w:rFonts w:hint="cs"/>
                <w:rtl/>
                <w:lang w:bidi="ar-AE"/>
              </w:rPr>
            </w:pPr>
            <w:r w:rsidRPr="00221BA2">
              <w:rPr>
                <w:rFonts w:hint="cs"/>
                <w:rtl/>
                <w:lang w:bidi="ar-AE"/>
              </w:rPr>
              <w:t>المركبات الأيونية</w:t>
            </w:r>
          </w:p>
        </w:tc>
        <w:tc>
          <w:tcPr>
            <w:tcW w:w="3930" w:type="dxa"/>
          </w:tcPr>
          <w:p w:rsidR="00DF5000" w:rsidRPr="00221BA2" w:rsidRDefault="00DF5000" w:rsidP="00221BA2">
            <w:pPr>
              <w:cnfStyle w:val="100000000000"/>
              <w:rPr>
                <w:rFonts w:hint="cs"/>
                <w:rtl/>
                <w:lang w:bidi="ar-AE"/>
              </w:rPr>
            </w:pPr>
            <w:r w:rsidRPr="00221BA2">
              <w:rPr>
                <w:rFonts w:hint="cs"/>
                <w:rtl/>
                <w:lang w:bidi="ar-AE"/>
              </w:rPr>
              <w:t>المركبات التساهمية</w:t>
            </w:r>
          </w:p>
        </w:tc>
      </w:tr>
      <w:tr w:rsidR="00DF5000" w:rsidRPr="00221BA2" w:rsidTr="00221BA2">
        <w:trPr>
          <w:cnfStyle w:val="000000100000"/>
          <w:trHeight w:val="426"/>
        </w:trPr>
        <w:tc>
          <w:tcPr>
            <w:cnfStyle w:val="001000000000"/>
            <w:tcW w:w="393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DF5000" w:rsidRPr="00221BA2" w:rsidRDefault="00DF5000" w:rsidP="00221BA2">
            <w:pPr>
              <w:rPr>
                <w:rFonts w:hint="cs"/>
                <w:rtl/>
                <w:lang w:bidi="ar-AE"/>
              </w:rPr>
            </w:pPr>
            <w:r w:rsidRPr="00221BA2">
              <w:rPr>
                <w:rFonts w:hint="cs"/>
                <w:rtl/>
                <w:lang w:bidi="ar-AE"/>
              </w:rPr>
              <w:t>تحدث بين فلز و لا فلز</w:t>
            </w:r>
          </w:p>
        </w:tc>
        <w:tc>
          <w:tcPr>
            <w:tcW w:w="393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DF5000" w:rsidRPr="00221BA2" w:rsidRDefault="00DF5000" w:rsidP="00221BA2">
            <w:pPr>
              <w:cnfStyle w:val="000000100000"/>
              <w:rPr>
                <w:rFonts w:hint="cs"/>
                <w:b/>
                <w:bCs/>
                <w:rtl/>
                <w:lang w:bidi="ar-AE"/>
              </w:rPr>
            </w:pPr>
            <w:r w:rsidRPr="00221BA2">
              <w:rPr>
                <w:rFonts w:hint="cs"/>
                <w:b/>
                <w:bCs/>
                <w:rtl/>
                <w:lang w:bidi="ar-AE"/>
              </w:rPr>
              <w:t xml:space="preserve">تحدث بين اللافلزات </w:t>
            </w:r>
          </w:p>
        </w:tc>
      </w:tr>
      <w:tr w:rsidR="00DF5000" w:rsidRPr="00221BA2" w:rsidTr="00221BA2">
        <w:trPr>
          <w:trHeight w:val="461"/>
        </w:trPr>
        <w:tc>
          <w:tcPr>
            <w:cnfStyle w:val="001000000000"/>
            <w:tcW w:w="3930" w:type="dxa"/>
          </w:tcPr>
          <w:p w:rsidR="00DF5000" w:rsidRPr="00221BA2" w:rsidRDefault="00DF5000" w:rsidP="00221BA2">
            <w:pPr>
              <w:rPr>
                <w:rFonts w:hint="cs"/>
                <w:rtl/>
                <w:lang w:bidi="ar-AE"/>
              </w:rPr>
            </w:pPr>
            <w:r w:rsidRPr="00221BA2">
              <w:rPr>
                <w:rFonts w:hint="cs"/>
                <w:rtl/>
                <w:lang w:bidi="ar-AE"/>
              </w:rPr>
              <w:t>الرابطة</w:t>
            </w:r>
            <w:r w:rsidRPr="00221BA2">
              <w:rPr>
                <w:rFonts w:hint="cs"/>
                <w:u w:val="single"/>
                <w:rtl/>
                <w:lang w:bidi="ar-AE"/>
              </w:rPr>
              <w:t xml:space="preserve"> قوية</w:t>
            </w:r>
            <w:r w:rsidRPr="00221BA2">
              <w:rPr>
                <w:rFonts w:hint="cs"/>
                <w:rtl/>
                <w:lang w:bidi="ar-AE"/>
              </w:rPr>
              <w:t xml:space="preserve"> </w:t>
            </w:r>
          </w:p>
        </w:tc>
        <w:tc>
          <w:tcPr>
            <w:tcW w:w="3930" w:type="dxa"/>
          </w:tcPr>
          <w:p w:rsidR="00DF5000" w:rsidRPr="00221BA2" w:rsidRDefault="00DF5000" w:rsidP="00221BA2">
            <w:pPr>
              <w:cnfStyle w:val="000000000000"/>
              <w:rPr>
                <w:rFonts w:hint="cs"/>
                <w:b/>
                <w:bCs/>
                <w:rtl/>
                <w:lang w:bidi="ar-AE"/>
              </w:rPr>
            </w:pPr>
            <w:r w:rsidRPr="00221BA2">
              <w:rPr>
                <w:rFonts w:hint="cs"/>
                <w:b/>
                <w:bCs/>
                <w:rtl/>
                <w:lang w:bidi="ar-AE"/>
              </w:rPr>
              <w:t xml:space="preserve">الرابطة </w:t>
            </w:r>
            <w:r w:rsidRPr="00221BA2">
              <w:rPr>
                <w:rFonts w:hint="cs"/>
                <w:b/>
                <w:bCs/>
                <w:u w:val="single"/>
                <w:rtl/>
                <w:lang w:bidi="ar-AE"/>
              </w:rPr>
              <w:t>ضعيفة</w:t>
            </w:r>
          </w:p>
        </w:tc>
      </w:tr>
      <w:tr w:rsidR="00DF5000" w:rsidRPr="00221BA2" w:rsidTr="00221BA2">
        <w:trPr>
          <w:cnfStyle w:val="000000100000"/>
          <w:trHeight w:val="555"/>
        </w:trPr>
        <w:tc>
          <w:tcPr>
            <w:cnfStyle w:val="001000000000"/>
            <w:tcW w:w="393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DF5000" w:rsidRPr="00221BA2" w:rsidRDefault="00DF5000" w:rsidP="00221BA2">
            <w:pPr>
              <w:rPr>
                <w:rFonts w:hint="cs"/>
                <w:rtl/>
                <w:lang w:bidi="ar-AE"/>
              </w:rPr>
            </w:pPr>
            <w:r w:rsidRPr="00221BA2">
              <w:rPr>
                <w:rFonts w:hint="cs"/>
                <w:rtl/>
                <w:lang w:bidi="ar-AE"/>
              </w:rPr>
              <w:t xml:space="preserve">تذوب في الماء </w:t>
            </w:r>
          </w:p>
        </w:tc>
        <w:tc>
          <w:tcPr>
            <w:tcW w:w="393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DF5000" w:rsidRPr="00221BA2" w:rsidRDefault="00DF5000" w:rsidP="00221BA2">
            <w:pPr>
              <w:cnfStyle w:val="000000100000"/>
              <w:rPr>
                <w:rFonts w:hint="cs"/>
                <w:b/>
                <w:bCs/>
                <w:rtl/>
                <w:lang w:bidi="ar-AE"/>
              </w:rPr>
            </w:pPr>
            <w:r w:rsidRPr="00221BA2">
              <w:rPr>
                <w:rFonts w:hint="cs"/>
                <w:b/>
                <w:bCs/>
                <w:u w:val="single"/>
                <w:rtl/>
                <w:lang w:bidi="ar-AE"/>
              </w:rPr>
              <w:t xml:space="preserve">لا </w:t>
            </w:r>
            <w:r w:rsidRPr="00221BA2">
              <w:rPr>
                <w:rFonts w:hint="cs"/>
                <w:b/>
                <w:bCs/>
                <w:rtl/>
                <w:lang w:bidi="ar-AE"/>
              </w:rPr>
              <w:t>تذوب في الماء</w:t>
            </w:r>
          </w:p>
        </w:tc>
      </w:tr>
      <w:tr w:rsidR="00DF5000" w:rsidRPr="00221BA2" w:rsidTr="00221BA2">
        <w:trPr>
          <w:trHeight w:val="960"/>
        </w:trPr>
        <w:tc>
          <w:tcPr>
            <w:cnfStyle w:val="001000000000"/>
            <w:tcW w:w="3930" w:type="dxa"/>
          </w:tcPr>
          <w:p w:rsidR="00DF5000" w:rsidRPr="00221BA2" w:rsidRDefault="00DF5000" w:rsidP="00221BA2">
            <w:pPr>
              <w:rPr>
                <w:rFonts w:hint="cs"/>
                <w:rtl/>
                <w:lang w:bidi="ar-AE"/>
              </w:rPr>
            </w:pPr>
            <w:r w:rsidRPr="00221BA2">
              <w:rPr>
                <w:rFonts w:hint="cs"/>
                <w:rtl/>
                <w:lang w:bidi="ar-AE"/>
              </w:rPr>
              <w:t xml:space="preserve">الحالة ( صلبة ) </w:t>
            </w:r>
            <w:r w:rsidRPr="00221BA2">
              <w:rPr>
                <w:rFonts w:hint="cs"/>
                <w:rtl/>
                <w:lang w:bidi="ar-AE"/>
              </w:rPr>
              <w:br/>
              <w:t xml:space="preserve">مثل: كلوريد الصوديوم  </w:t>
            </w:r>
            <w:r w:rsidRPr="00221BA2">
              <w:rPr>
                <w:lang w:bidi="ar-AE"/>
              </w:rPr>
              <w:t>NaCL</w:t>
            </w:r>
            <w:r w:rsidRPr="00221BA2">
              <w:rPr>
                <w:rFonts w:hint="cs"/>
                <w:rtl/>
                <w:lang w:bidi="ar-AE"/>
              </w:rPr>
              <w:t xml:space="preserve">  ..&gt; ملح الطعام.</w:t>
            </w:r>
          </w:p>
        </w:tc>
        <w:tc>
          <w:tcPr>
            <w:tcW w:w="3930" w:type="dxa"/>
          </w:tcPr>
          <w:p w:rsidR="00DF5000" w:rsidRPr="00221BA2" w:rsidRDefault="00DF5000" w:rsidP="00221BA2">
            <w:pPr>
              <w:cnfStyle w:val="000000000000"/>
              <w:rPr>
                <w:rFonts w:hint="cs"/>
                <w:b/>
                <w:bCs/>
                <w:rtl/>
                <w:lang w:bidi="ar-AE"/>
              </w:rPr>
            </w:pPr>
            <w:r w:rsidRPr="00221BA2">
              <w:rPr>
                <w:rFonts w:hint="cs"/>
                <w:b/>
                <w:bCs/>
                <w:rtl/>
                <w:lang w:bidi="ar-AE"/>
              </w:rPr>
              <w:t xml:space="preserve">الحالة (سائلة \غازية) </w:t>
            </w:r>
            <w:r w:rsidRPr="00221BA2">
              <w:rPr>
                <w:rFonts w:hint="cs"/>
                <w:b/>
                <w:bCs/>
                <w:rtl/>
                <w:lang w:bidi="ar-AE"/>
              </w:rPr>
              <w:br/>
              <w:t xml:space="preserve">مثل: النفثالين </w:t>
            </w:r>
          </w:p>
          <w:p w:rsidR="00DF5000" w:rsidRPr="00221BA2" w:rsidRDefault="00DF5000" w:rsidP="00221BA2">
            <w:pPr>
              <w:cnfStyle w:val="000000000000"/>
              <w:rPr>
                <w:rFonts w:hint="cs"/>
                <w:b/>
                <w:bCs/>
                <w:rtl/>
                <w:lang w:bidi="ar-AE"/>
              </w:rPr>
            </w:pPr>
            <w:r w:rsidRPr="00221BA2">
              <w:rPr>
                <w:rFonts w:hint="cs"/>
                <w:b/>
                <w:bCs/>
                <w:rtl/>
                <w:lang w:bidi="ar-AE"/>
              </w:rPr>
              <w:t>في درجة حرارة الغرفة.</w:t>
            </w:r>
          </w:p>
        </w:tc>
      </w:tr>
      <w:tr w:rsidR="00DF5000" w:rsidRPr="00221BA2" w:rsidTr="00221BA2">
        <w:trPr>
          <w:cnfStyle w:val="000000100000"/>
          <w:trHeight w:val="570"/>
        </w:trPr>
        <w:tc>
          <w:tcPr>
            <w:cnfStyle w:val="001000000000"/>
            <w:tcW w:w="393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DF5000" w:rsidRPr="00221BA2" w:rsidRDefault="00DF5000" w:rsidP="00221BA2">
            <w:pPr>
              <w:rPr>
                <w:rFonts w:hint="cs"/>
                <w:rtl/>
                <w:lang w:bidi="ar-AE"/>
              </w:rPr>
            </w:pPr>
            <w:r w:rsidRPr="00221BA2">
              <w:rPr>
                <w:rFonts w:hint="cs"/>
                <w:rtl/>
                <w:lang w:bidi="ar-AE"/>
              </w:rPr>
              <w:t>درجة غليانها و انصهارها عالية .... بسبب قوة التجاذب</w:t>
            </w:r>
          </w:p>
        </w:tc>
        <w:tc>
          <w:tcPr>
            <w:tcW w:w="393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DF5000" w:rsidRPr="00221BA2" w:rsidRDefault="00DF5000" w:rsidP="00221BA2">
            <w:pPr>
              <w:cnfStyle w:val="000000100000"/>
              <w:rPr>
                <w:rFonts w:hint="cs"/>
                <w:b/>
                <w:bCs/>
                <w:rtl/>
                <w:lang w:bidi="ar-AE"/>
              </w:rPr>
            </w:pPr>
            <w:r w:rsidRPr="00221BA2">
              <w:rPr>
                <w:rFonts w:hint="cs"/>
                <w:b/>
                <w:bCs/>
                <w:rtl/>
                <w:lang w:bidi="ar-AE"/>
              </w:rPr>
              <w:t xml:space="preserve">درجة غليانها و انصهارها منخفضة </w:t>
            </w:r>
          </w:p>
        </w:tc>
      </w:tr>
      <w:tr w:rsidR="00DF5000" w:rsidRPr="00221BA2" w:rsidTr="00221BA2">
        <w:trPr>
          <w:trHeight w:val="493"/>
        </w:trPr>
        <w:tc>
          <w:tcPr>
            <w:cnfStyle w:val="001000000000"/>
            <w:tcW w:w="3930" w:type="dxa"/>
          </w:tcPr>
          <w:p w:rsidR="00DF5000" w:rsidRPr="00221BA2" w:rsidRDefault="00DF5000" w:rsidP="00221BA2">
            <w:pPr>
              <w:rPr>
                <w:rFonts w:hint="cs"/>
                <w:rtl/>
                <w:lang w:bidi="ar-AE"/>
              </w:rPr>
            </w:pPr>
            <w:r w:rsidRPr="00221BA2">
              <w:rPr>
                <w:rFonts w:hint="cs"/>
                <w:rtl/>
                <w:lang w:bidi="ar-AE"/>
              </w:rPr>
              <w:t xml:space="preserve">اسم الطاقة: طاقة الشبكة </w:t>
            </w:r>
          </w:p>
        </w:tc>
        <w:tc>
          <w:tcPr>
            <w:tcW w:w="3930" w:type="dxa"/>
          </w:tcPr>
          <w:p w:rsidR="00DF5000" w:rsidRPr="00221BA2" w:rsidRDefault="00DF5000" w:rsidP="00221BA2">
            <w:pPr>
              <w:cnfStyle w:val="000000000000"/>
              <w:rPr>
                <w:rFonts w:hint="cs"/>
                <w:b/>
                <w:bCs/>
                <w:rtl/>
                <w:lang w:bidi="ar-AE"/>
              </w:rPr>
            </w:pPr>
            <w:r w:rsidRPr="00221BA2">
              <w:rPr>
                <w:rFonts w:hint="cs"/>
                <w:b/>
                <w:bCs/>
                <w:rtl/>
                <w:lang w:bidi="ar-AE"/>
              </w:rPr>
              <w:t>اسم الطاقة : طاقة الرابطة</w:t>
            </w:r>
          </w:p>
        </w:tc>
      </w:tr>
      <w:tr w:rsidR="00DF5000" w:rsidRPr="00221BA2" w:rsidTr="00221BA2">
        <w:trPr>
          <w:cnfStyle w:val="000000100000"/>
          <w:trHeight w:val="587"/>
        </w:trPr>
        <w:tc>
          <w:tcPr>
            <w:cnfStyle w:val="001000000000"/>
            <w:tcW w:w="393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DF5000" w:rsidRPr="00221BA2" w:rsidRDefault="00221BA2" w:rsidP="00221BA2">
            <w:pPr>
              <w:rPr>
                <w:rFonts w:hint="cs"/>
                <w:rtl/>
                <w:lang w:bidi="ar-AE"/>
              </w:rPr>
            </w:pPr>
            <w:r w:rsidRPr="00221BA2">
              <w:rPr>
                <w:rFonts w:hint="cs"/>
                <w:rtl/>
                <w:lang w:bidi="ar-AE"/>
              </w:rPr>
              <w:t xml:space="preserve">- </w:t>
            </w:r>
            <w:r w:rsidR="00DF5000" w:rsidRPr="00221BA2">
              <w:rPr>
                <w:rFonts w:hint="cs"/>
                <w:rtl/>
                <w:lang w:bidi="ar-AE"/>
              </w:rPr>
              <w:t>جيدة التوصيل للكهرباء</w:t>
            </w:r>
          </w:p>
          <w:p w:rsidR="00221BA2" w:rsidRPr="00221BA2" w:rsidRDefault="00221BA2" w:rsidP="00221BA2">
            <w:pPr>
              <w:rPr>
                <w:rFonts w:hint="cs"/>
                <w:rtl/>
                <w:lang w:bidi="ar-AE"/>
              </w:rPr>
            </w:pPr>
            <w:r w:rsidRPr="00221BA2">
              <w:rPr>
                <w:rFonts w:hint="cs"/>
                <w:rtl/>
                <w:lang w:bidi="ar-AE"/>
              </w:rPr>
              <w:t xml:space="preserve">- هشة سريعة الكسر </w:t>
            </w:r>
            <w:r>
              <w:rPr>
                <w:rFonts w:hint="cs"/>
                <w:rtl/>
                <w:lang w:bidi="ar-AE"/>
              </w:rPr>
              <w:t xml:space="preserve">؟ عللي: في صفحة </w:t>
            </w:r>
            <w:r>
              <w:rPr>
                <w:lang w:bidi="ar-AE"/>
              </w:rPr>
              <w:t xml:space="preserve">169 </w:t>
            </w:r>
            <w:r>
              <w:rPr>
                <w:rFonts w:hint="cs"/>
                <w:rtl/>
                <w:lang w:bidi="ar-AE"/>
              </w:rPr>
              <w:t xml:space="preserve"> من </w:t>
            </w:r>
            <w:r w:rsidRPr="00D461FC">
              <w:rPr>
                <w:rFonts w:hint="cs"/>
                <w:sz w:val="16"/>
                <w:szCs w:val="16"/>
                <w:rtl/>
                <w:lang w:bidi="ar-AE"/>
              </w:rPr>
              <w:t>ترجع صلابة المركبات ....... البلورة و تتكسر .</w:t>
            </w:r>
          </w:p>
        </w:tc>
        <w:tc>
          <w:tcPr>
            <w:tcW w:w="393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DF5000" w:rsidRPr="00221BA2" w:rsidRDefault="00DF5000" w:rsidP="00221BA2">
            <w:pPr>
              <w:cnfStyle w:val="000000100000"/>
              <w:rPr>
                <w:rFonts w:hint="cs"/>
                <w:b/>
                <w:bCs/>
                <w:rtl/>
                <w:lang w:bidi="ar-AE"/>
              </w:rPr>
            </w:pPr>
            <w:r w:rsidRPr="00221BA2">
              <w:rPr>
                <w:rFonts w:hint="cs"/>
                <w:b/>
                <w:bCs/>
                <w:rtl/>
                <w:lang w:bidi="ar-AE"/>
              </w:rPr>
              <w:t xml:space="preserve">رديئة التوصيل للكهرباء </w:t>
            </w:r>
          </w:p>
        </w:tc>
      </w:tr>
      <w:tr w:rsidR="00221BA2" w:rsidRPr="00221BA2" w:rsidTr="00221BA2">
        <w:trPr>
          <w:trHeight w:val="680"/>
        </w:trPr>
        <w:tc>
          <w:tcPr>
            <w:cnfStyle w:val="001000000000"/>
            <w:tcW w:w="3930" w:type="dxa"/>
          </w:tcPr>
          <w:p w:rsidR="00221BA2" w:rsidRPr="00221BA2" w:rsidRDefault="00221BA2" w:rsidP="00221BA2">
            <w:pPr>
              <w:rPr>
                <w:rFonts w:hint="cs"/>
                <w:rtl/>
                <w:lang w:bidi="ar-AE"/>
              </w:rPr>
            </w:pPr>
            <w:r w:rsidRPr="00221BA2">
              <w:rPr>
                <w:rFonts w:hint="cs"/>
                <w:rtl/>
                <w:lang w:bidi="ar-AE"/>
              </w:rPr>
              <w:t>محاليلها توصل التيار ؟؟ بسبب الأيونات المتحركة في محلولها</w:t>
            </w:r>
          </w:p>
        </w:tc>
        <w:tc>
          <w:tcPr>
            <w:tcW w:w="3930" w:type="dxa"/>
          </w:tcPr>
          <w:p w:rsidR="00221BA2" w:rsidRPr="00221BA2" w:rsidRDefault="00221BA2" w:rsidP="00221BA2">
            <w:pPr>
              <w:cnfStyle w:val="000000000000"/>
              <w:rPr>
                <w:rFonts w:hint="cs"/>
                <w:b/>
                <w:bCs/>
                <w:rtl/>
                <w:lang w:bidi="ar-AE"/>
              </w:rPr>
            </w:pPr>
            <w:r w:rsidRPr="00221BA2">
              <w:rPr>
                <w:rFonts w:hint="cs"/>
                <w:b/>
                <w:bCs/>
                <w:rtl/>
                <w:lang w:bidi="ar-AE"/>
              </w:rPr>
              <w:t>إلكترونات تكافؤها في مواقع ثابتة غير متحركة</w:t>
            </w:r>
          </w:p>
        </w:tc>
      </w:tr>
    </w:tbl>
    <w:p w:rsidR="008E2AEE" w:rsidRDefault="00221BA2" w:rsidP="00221BA2">
      <w:pPr>
        <w:jc w:val="center"/>
        <w:rPr>
          <w:rFonts w:hint="cs"/>
          <w:b/>
          <w:bCs/>
          <w:rtl/>
          <w:lang w:bidi="ar-AE"/>
        </w:rPr>
      </w:pPr>
      <w:r>
        <w:rPr>
          <w:rFonts w:hint="cs"/>
          <w:b/>
          <w:bCs/>
          <w:rtl/>
          <w:lang w:bidi="ar-AE"/>
        </w:rPr>
        <w:t>مقارنة بين المركبات الأيونية و التساهمية</w:t>
      </w:r>
    </w:p>
    <w:p w:rsidR="00221BA2" w:rsidRDefault="00221BA2" w:rsidP="00221BA2">
      <w:pPr>
        <w:rPr>
          <w:rFonts w:hint="cs"/>
          <w:b/>
          <w:bCs/>
          <w:rtl/>
          <w:lang w:bidi="ar-AE"/>
        </w:rPr>
      </w:pPr>
    </w:p>
    <w:p w:rsidR="00221BA2" w:rsidRDefault="00221BA2" w:rsidP="00221BA2">
      <w:pPr>
        <w:rPr>
          <w:rFonts w:hint="cs"/>
          <w:b/>
          <w:bCs/>
          <w:rtl/>
          <w:lang w:bidi="ar-AE"/>
        </w:rPr>
      </w:pPr>
      <w:r>
        <w:rPr>
          <w:rFonts w:hint="cs"/>
          <w:b/>
          <w:bCs/>
          <w:rtl/>
          <w:lang w:bidi="ar-AE"/>
        </w:rPr>
        <w:t>س (</w:t>
      </w:r>
      <w:r w:rsidRPr="00221BA2">
        <w:rPr>
          <w:rFonts w:hint="cs"/>
          <w:b/>
          <w:bCs/>
          <w:color w:val="5F497A" w:themeColor="accent4" w:themeShade="BF"/>
          <w:rtl/>
          <w:lang w:bidi="ar-AE"/>
        </w:rPr>
        <w:t>أ): هل تختلف المركبات التساهمية عن المركبات الايونية ؟</w:t>
      </w:r>
      <w:r>
        <w:rPr>
          <w:rFonts w:hint="cs"/>
          <w:b/>
          <w:bCs/>
          <w:rtl/>
          <w:lang w:bidi="ar-AE"/>
        </w:rPr>
        <w:t xml:space="preserve"> نعم</w:t>
      </w:r>
      <w:r>
        <w:rPr>
          <w:b/>
          <w:bCs/>
          <w:rtl/>
          <w:lang w:bidi="ar-AE"/>
        </w:rPr>
        <w:br/>
      </w:r>
      <w:r>
        <w:rPr>
          <w:rFonts w:hint="cs"/>
          <w:b/>
          <w:bCs/>
          <w:rtl/>
          <w:lang w:bidi="ar-AE"/>
        </w:rPr>
        <w:t xml:space="preserve">(ب) : </w:t>
      </w:r>
      <w:r w:rsidRPr="00221BA2">
        <w:rPr>
          <w:rFonts w:hint="cs"/>
          <w:b/>
          <w:bCs/>
          <w:color w:val="5F497A" w:themeColor="accent4" w:themeShade="BF"/>
          <w:rtl/>
          <w:lang w:bidi="ar-AE"/>
        </w:rPr>
        <w:t>ما سبب هذا الاختلاف ؟</w:t>
      </w:r>
      <w:r>
        <w:rPr>
          <w:rFonts w:hint="cs"/>
          <w:b/>
          <w:bCs/>
          <w:rtl/>
          <w:lang w:bidi="ar-AE"/>
        </w:rPr>
        <w:t xml:space="preserve"> الاختلاف يكون في الخواص   و نسبية قوة التجاذب بين الوحدة الاساسية لتلك المركبات.</w:t>
      </w:r>
    </w:p>
    <w:p w:rsidR="00221BA2" w:rsidRDefault="00221BA2" w:rsidP="00221BA2">
      <w:pPr>
        <w:rPr>
          <w:rFonts w:hint="cs"/>
          <w:b/>
          <w:bCs/>
          <w:rtl/>
          <w:lang w:bidi="ar-AE"/>
        </w:rPr>
      </w:pPr>
      <w:r>
        <w:rPr>
          <w:rFonts w:hint="cs"/>
          <w:b/>
          <w:bCs/>
          <w:rtl/>
          <w:lang w:bidi="ar-AE"/>
        </w:rPr>
        <w:t xml:space="preserve"> الرابطة الايونية : هي قوة تجاذب هائلة بين الشحنات الموجبة و السالبة  تجعل الايونات  متماسكة في المركبات الأيونية.</w:t>
      </w:r>
    </w:p>
    <w:p w:rsidR="00221BA2" w:rsidRPr="00221BA2" w:rsidRDefault="00221BA2" w:rsidP="00221BA2">
      <w:pPr>
        <w:rPr>
          <w:rFonts w:hint="cs"/>
          <w:b/>
          <w:bCs/>
          <w:lang w:bidi="ar-AE"/>
        </w:rPr>
      </w:pPr>
    </w:p>
    <w:sectPr w:rsidR="00221BA2" w:rsidRPr="00221BA2" w:rsidSect="008E2AE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2703" w:rsidRDefault="00222703" w:rsidP="00221BA2">
      <w:pPr>
        <w:spacing w:after="0" w:line="240" w:lineRule="auto"/>
      </w:pPr>
      <w:r>
        <w:separator/>
      </w:r>
    </w:p>
  </w:endnote>
  <w:endnote w:type="continuationSeparator" w:id="0">
    <w:p w:rsidR="00222703" w:rsidRDefault="00222703" w:rsidP="00221B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2703" w:rsidRDefault="00222703" w:rsidP="00221BA2">
      <w:pPr>
        <w:spacing w:after="0" w:line="240" w:lineRule="auto"/>
      </w:pPr>
      <w:r>
        <w:separator/>
      </w:r>
    </w:p>
  </w:footnote>
  <w:footnote w:type="continuationSeparator" w:id="0">
    <w:p w:rsidR="00222703" w:rsidRDefault="00222703" w:rsidP="00221B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B209F"/>
    <w:multiLevelType w:val="hybridMultilevel"/>
    <w:tmpl w:val="EFF637C4"/>
    <w:lvl w:ilvl="0" w:tplc="BDF4C54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5000"/>
    <w:rsid w:val="00221BA2"/>
    <w:rsid w:val="00222703"/>
    <w:rsid w:val="008E2AEE"/>
    <w:rsid w:val="00A0622B"/>
    <w:rsid w:val="00D461FC"/>
    <w:rsid w:val="00DF5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622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F50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21BA2"/>
    <w:pPr>
      <w:ind w:left="720"/>
      <w:contextualSpacing/>
    </w:pPr>
  </w:style>
  <w:style w:type="table" w:styleId="LightList-Accent4">
    <w:name w:val="Light List Accent 4"/>
    <w:basedOn w:val="TableNormal"/>
    <w:uiPriority w:val="61"/>
    <w:rsid w:val="00221B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paragraph" w:styleId="Header">
    <w:name w:val="header"/>
    <w:basedOn w:val="Normal"/>
    <w:link w:val="HeaderChar"/>
    <w:uiPriority w:val="99"/>
    <w:semiHidden/>
    <w:unhideWhenUsed/>
    <w:rsid w:val="00221BA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21BA2"/>
  </w:style>
  <w:style w:type="paragraph" w:styleId="Footer">
    <w:name w:val="footer"/>
    <w:basedOn w:val="Normal"/>
    <w:link w:val="FooterChar"/>
    <w:uiPriority w:val="99"/>
    <w:semiHidden/>
    <w:unhideWhenUsed/>
    <w:rsid w:val="00221BA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21BA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3</cp:revision>
  <dcterms:created xsi:type="dcterms:W3CDTF">2010-06-03T17:35:00Z</dcterms:created>
  <dcterms:modified xsi:type="dcterms:W3CDTF">2010-06-03T17:56:00Z</dcterms:modified>
</cp:coreProperties>
</file>