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B18" w:rsidRPr="00657C96" w:rsidRDefault="00657C96" w:rsidP="00657C96">
      <w:pPr>
        <w:jc w:val="center"/>
        <w:rPr>
          <w:rFonts w:hint="cs"/>
          <w:b/>
          <w:bCs/>
          <w:color w:val="FF0000"/>
          <w:sz w:val="40"/>
          <w:szCs w:val="40"/>
          <w:rtl/>
        </w:rPr>
      </w:pPr>
      <w:r w:rsidRPr="00657C96">
        <w:rPr>
          <w:rFonts w:hint="cs"/>
          <w:b/>
          <w:bCs/>
          <w:color w:val="FF0000"/>
          <w:sz w:val="40"/>
          <w:szCs w:val="40"/>
          <w:rtl/>
        </w:rPr>
        <w:t>تذكر  ص 20</w:t>
      </w:r>
    </w:p>
    <w:p w:rsidR="00657C96" w:rsidRDefault="00657C96" w:rsidP="00657C96">
      <w:pPr>
        <w:jc w:val="center"/>
        <w:rPr>
          <w:rFonts w:hint="cs"/>
          <w:b/>
          <w:bCs/>
          <w:sz w:val="40"/>
          <w:szCs w:val="40"/>
          <w:rtl/>
        </w:rPr>
      </w:pPr>
      <w:r w:rsidRPr="00657C96">
        <w:rPr>
          <w:rFonts w:hint="cs"/>
          <w:b/>
          <w:bCs/>
          <w:sz w:val="40"/>
          <w:szCs w:val="40"/>
          <w:rtl/>
        </w:rPr>
        <w:t>1 منذ بداية التسعينيات من القرن العشرين</w:t>
      </w:r>
    </w:p>
    <w:p w:rsidR="00657C96" w:rsidRDefault="00657C96" w:rsidP="00657C96">
      <w:pPr>
        <w:jc w:val="center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2 ثاني أكسيد الكربون والميثان وبخار الماء والكربون والفلور</w:t>
      </w:r>
    </w:p>
    <w:p w:rsidR="00657C96" w:rsidRDefault="00657C96" w:rsidP="00657C96">
      <w:pPr>
        <w:jc w:val="center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  3    </w:t>
      </w:r>
      <w:r>
        <w:rPr>
          <w:b/>
          <w:bCs/>
          <w:sz w:val="40"/>
          <w:szCs w:val="40"/>
        </w:rPr>
        <w:t xml:space="preserve">0.4 </w:t>
      </w:r>
      <w:r>
        <w:rPr>
          <w:rFonts w:hint="cs"/>
          <w:b/>
          <w:bCs/>
          <w:sz w:val="40"/>
          <w:szCs w:val="40"/>
          <w:rtl/>
          <w:lang w:bidi="ar-AE"/>
        </w:rPr>
        <w:t>و</w:t>
      </w:r>
      <w:r>
        <w:rPr>
          <w:b/>
          <w:bCs/>
          <w:sz w:val="40"/>
          <w:szCs w:val="40"/>
        </w:rPr>
        <w:t>0,8</w:t>
      </w:r>
    </w:p>
    <w:p w:rsidR="00657C96" w:rsidRDefault="00657C96" w:rsidP="00657C96">
      <w:pPr>
        <w:jc w:val="center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4 لا وجدت قبل الثورة الصناعية في مطلع السبعينيات</w:t>
      </w:r>
    </w:p>
    <w:p w:rsidR="00657C96" w:rsidRDefault="00657C96" w:rsidP="00657C96">
      <w:pPr>
        <w:jc w:val="center"/>
        <w:rPr>
          <w:rFonts w:hint="cs"/>
          <w:b/>
          <w:bCs/>
          <w:sz w:val="40"/>
          <w:szCs w:val="40"/>
          <w:rtl/>
        </w:rPr>
      </w:pPr>
    </w:p>
    <w:p w:rsidR="00657C96" w:rsidRDefault="00657C96" w:rsidP="00657C96">
      <w:pPr>
        <w:jc w:val="center"/>
        <w:rPr>
          <w:rFonts w:hint="cs"/>
          <w:b/>
          <w:bCs/>
          <w:color w:val="FF0000"/>
          <w:sz w:val="40"/>
          <w:szCs w:val="40"/>
          <w:rtl/>
        </w:rPr>
      </w:pPr>
      <w:r w:rsidRPr="00657C96">
        <w:rPr>
          <w:rFonts w:hint="cs"/>
          <w:b/>
          <w:bCs/>
          <w:color w:val="FF0000"/>
          <w:sz w:val="40"/>
          <w:szCs w:val="40"/>
          <w:rtl/>
        </w:rPr>
        <w:t>استنتج ص 21</w:t>
      </w:r>
    </w:p>
    <w:p w:rsidR="00657C96" w:rsidRPr="00657C96" w:rsidRDefault="00657C96" w:rsidP="00657C96">
      <w:pPr>
        <w:jc w:val="center"/>
        <w:rPr>
          <w:rFonts w:hint="cs"/>
          <w:b/>
          <w:bCs/>
          <w:color w:val="000000" w:themeColor="text1"/>
          <w:sz w:val="40"/>
          <w:szCs w:val="40"/>
          <w:rtl/>
        </w:rPr>
      </w:pP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t>1 انحباس الحرارة وعدم خروجها من الغلاف</w:t>
      </w: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br/>
        <w:t xml:space="preserve">2 التشجير </w:t>
      </w:r>
      <w:r w:rsidRPr="00657C96">
        <w:rPr>
          <w:b/>
          <w:bCs/>
          <w:color w:val="000000" w:themeColor="text1"/>
          <w:sz w:val="40"/>
          <w:szCs w:val="40"/>
          <w:rtl/>
        </w:rPr>
        <w:t>–</w:t>
      </w: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t xml:space="preserve"> وضع مصافي للمصانع </w:t>
      </w:r>
      <w:r w:rsidRPr="00657C96">
        <w:rPr>
          <w:b/>
          <w:bCs/>
          <w:color w:val="000000" w:themeColor="text1"/>
          <w:sz w:val="40"/>
          <w:szCs w:val="40"/>
          <w:rtl/>
        </w:rPr>
        <w:t>–</w:t>
      </w: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t xml:space="preserve"> النقل الجماعي</w:t>
      </w:r>
    </w:p>
    <w:p w:rsidR="00657C96" w:rsidRPr="00657C96" w:rsidRDefault="00657C96" w:rsidP="00657C96">
      <w:pPr>
        <w:jc w:val="center"/>
        <w:rPr>
          <w:rFonts w:hint="cs"/>
          <w:b/>
          <w:bCs/>
          <w:color w:val="000000" w:themeColor="text1"/>
          <w:sz w:val="40"/>
          <w:szCs w:val="40"/>
          <w:rtl/>
        </w:rPr>
      </w:pP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t>3 اصدار قرارات وقوانين للحد من انبعاث الغازات الضارة</w:t>
      </w:r>
    </w:p>
    <w:p w:rsidR="00657C96" w:rsidRDefault="00657C96" w:rsidP="00657C96">
      <w:pPr>
        <w:jc w:val="center"/>
        <w:rPr>
          <w:rFonts w:hint="cs"/>
          <w:b/>
          <w:bCs/>
          <w:color w:val="FF0000"/>
          <w:sz w:val="40"/>
          <w:szCs w:val="40"/>
          <w:rtl/>
        </w:rPr>
      </w:pPr>
    </w:p>
    <w:p w:rsidR="00657C96" w:rsidRDefault="00657C96" w:rsidP="00657C96">
      <w:pPr>
        <w:jc w:val="center"/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>فكر في ص 21</w:t>
      </w:r>
    </w:p>
    <w:p w:rsidR="00657C96" w:rsidRDefault="00657C96" w:rsidP="00657C96">
      <w:pPr>
        <w:jc w:val="center"/>
        <w:rPr>
          <w:rFonts w:hint="cs"/>
          <w:b/>
          <w:bCs/>
          <w:color w:val="FF0000"/>
          <w:sz w:val="40"/>
          <w:szCs w:val="40"/>
          <w:rtl/>
        </w:rPr>
      </w:pPr>
    </w:p>
    <w:p w:rsidR="00657C96" w:rsidRPr="00657C96" w:rsidRDefault="00657C96" w:rsidP="00657C96">
      <w:pPr>
        <w:jc w:val="center"/>
        <w:rPr>
          <w:rFonts w:hint="cs"/>
          <w:b/>
          <w:bCs/>
          <w:color w:val="000000" w:themeColor="text1"/>
          <w:sz w:val="40"/>
          <w:szCs w:val="40"/>
          <w:rtl/>
        </w:rPr>
      </w:pP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t xml:space="preserve">جفت حلوق العلماء </w:t>
      </w:r>
      <w:r w:rsidRPr="00657C96">
        <w:rPr>
          <w:b/>
          <w:bCs/>
          <w:color w:val="000000" w:themeColor="text1"/>
          <w:sz w:val="40"/>
          <w:szCs w:val="40"/>
          <w:rtl/>
        </w:rPr>
        <w:t>–</w:t>
      </w: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t xml:space="preserve"> أدبي </w:t>
      </w:r>
      <w:r w:rsidRPr="00657C96">
        <w:rPr>
          <w:b/>
          <w:bCs/>
          <w:color w:val="000000" w:themeColor="text1"/>
          <w:sz w:val="40"/>
          <w:szCs w:val="40"/>
          <w:rtl/>
        </w:rPr>
        <w:t>–</w:t>
      </w: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t xml:space="preserve"> استخدام الألفاظ المجازية</w:t>
      </w:r>
    </w:p>
    <w:p w:rsidR="00657C96" w:rsidRPr="00657C96" w:rsidRDefault="00657C96" w:rsidP="00657C96">
      <w:pPr>
        <w:jc w:val="center"/>
        <w:rPr>
          <w:rFonts w:hint="cs"/>
          <w:b/>
          <w:bCs/>
          <w:color w:val="000000" w:themeColor="text1"/>
          <w:sz w:val="40"/>
          <w:szCs w:val="40"/>
          <w:rtl/>
        </w:rPr>
      </w:pP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t xml:space="preserve">تلعثم مناخ الأرض </w:t>
      </w:r>
      <w:r w:rsidRPr="00657C96">
        <w:rPr>
          <w:b/>
          <w:bCs/>
          <w:color w:val="000000" w:themeColor="text1"/>
          <w:sz w:val="40"/>
          <w:szCs w:val="40"/>
          <w:rtl/>
        </w:rPr>
        <w:t>–</w:t>
      </w: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t xml:space="preserve"> أدبي 0 تشخيص</w:t>
      </w:r>
    </w:p>
    <w:p w:rsidR="00657C96" w:rsidRPr="00657C96" w:rsidRDefault="00657C96" w:rsidP="00657C96">
      <w:pPr>
        <w:jc w:val="center"/>
        <w:rPr>
          <w:rFonts w:hint="cs"/>
          <w:b/>
          <w:bCs/>
          <w:color w:val="000000" w:themeColor="text1"/>
          <w:sz w:val="40"/>
          <w:szCs w:val="40"/>
          <w:rtl/>
        </w:rPr>
      </w:pP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t xml:space="preserve">الاحتباس الحراري </w:t>
      </w:r>
      <w:r w:rsidRPr="00657C96">
        <w:rPr>
          <w:b/>
          <w:bCs/>
          <w:color w:val="000000" w:themeColor="text1"/>
          <w:sz w:val="40"/>
          <w:szCs w:val="40"/>
          <w:rtl/>
        </w:rPr>
        <w:t>–</w:t>
      </w: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t xml:space="preserve"> علمي </w:t>
      </w:r>
      <w:r w:rsidRPr="00657C96">
        <w:rPr>
          <w:b/>
          <w:bCs/>
          <w:color w:val="000000" w:themeColor="text1"/>
          <w:sz w:val="40"/>
          <w:szCs w:val="40"/>
          <w:rtl/>
        </w:rPr>
        <w:t>–</w:t>
      </w: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t xml:space="preserve"> مصطلح</w:t>
      </w:r>
    </w:p>
    <w:p w:rsidR="00657C96" w:rsidRDefault="00657C96" w:rsidP="00657C96">
      <w:pPr>
        <w:jc w:val="center"/>
        <w:rPr>
          <w:rFonts w:hint="cs"/>
          <w:b/>
          <w:bCs/>
          <w:color w:val="FF0000"/>
          <w:sz w:val="40"/>
          <w:szCs w:val="40"/>
          <w:rtl/>
        </w:rPr>
      </w:pPr>
    </w:p>
    <w:p w:rsidR="00657C96" w:rsidRDefault="00657C96" w:rsidP="00657C96">
      <w:pPr>
        <w:jc w:val="center"/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>ص 22 الجدول</w:t>
      </w:r>
    </w:p>
    <w:p w:rsidR="00657C96" w:rsidRPr="00657C96" w:rsidRDefault="00657C96" w:rsidP="00657C96">
      <w:pPr>
        <w:jc w:val="center"/>
        <w:rPr>
          <w:rFonts w:hint="cs"/>
          <w:b/>
          <w:bCs/>
          <w:color w:val="000000" w:themeColor="text1"/>
          <w:sz w:val="40"/>
          <w:szCs w:val="40"/>
          <w:rtl/>
        </w:rPr>
      </w:pP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t xml:space="preserve">جفت حلوق العلماء </w:t>
      </w:r>
      <w:r w:rsidRPr="00657C96">
        <w:rPr>
          <w:b/>
          <w:bCs/>
          <w:color w:val="000000" w:themeColor="text1"/>
          <w:sz w:val="40"/>
          <w:szCs w:val="40"/>
          <w:rtl/>
        </w:rPr>
        <w:t>–</w:t>
      </w: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t xml:space="preserve"> كناية </w:t>
      </w:r>
      <w:r w:rsidRPr="00657C96">
        <w:rPr>
          <w:b/>
          <w:bCs/>
          <w:color w:val="000000" w:themeColor="text1"/>
          <w:sz w:val="40"/>
          <w:szCs w:val="40"/>
          <w:rtl/>
        </w:rPr>
        <w:t>–</w:t>
      </w: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t xml:space="preserve"> التشخيص</w:t>
      </w:r>
    </w:p>
    <w:p w:rsidR="00657C96" w:rsidRPr="00657C96" w:rsidRDefault="00657C96" w:rsidP="00657C96">
      <w:pPr>
        <w:jc w:val="center"/>
        <w:rPr>
          <w:rFonts w:hint="cs"/>
          <w:b/>
          <w:bCs/>
          <w:color w:val="000000" w:themeColor="text1"/>
          <w:sz w:val="40"/>
          <w:szCs w:val="40"/>
          <w:rtl/>
        </w:rPr>
      </w:pP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lastRenderedPageBreak/>
        <w:t xml:space="preserve">بين برد قارس وقيظ قاس </w:t>
      </w:r>
      <w:r w:rsidRPr="00657C96">
        <w:rPr>
          <w:b/>
          <w:bCs/>
          <w:color w:val="000000" w:themeColor="text1"/>
          <w:sz w:val="40"/>
          <w:szCs w:val="40"/>
          <w:rtl/>
        </w:rPr>
        <w:t>–</w:t>
      </w: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t xml:space="preserve"> حسن تقسيم </w:t>
      </w:r>
      <w:r w:rsidRPr="00657C96">
        <w:rPr>
          <w:b/>
          <w:bCs/>
          <w:color w:val="000000" w:themeColor="text1"/>
          <w:sz w:val="40"/>
          <w:szCs w:val="40"/>
          <w:rtl/>
        </w:rPr>
        <w:t>–</w:t>
      </w: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t xml:space="preserve"> وصف</w:t>
      </w:r>
    </w:p>
    <w:p w:rsidR="00657C96" w:rsidRDefault="00657C96" w:rsidP="00657C96">
      <w:pPr>
        <w:jc w:val="center"/>
        <w:rPr>
          <w:rFonts w:hint="cs"/>
          <w:b/>
          <w:bCs/>
          <w:color w:val="000000" w:themeColor="text1"/>
          <w:sz w:val="40"/>
          <w:szCs w:val="40"/>
          <w:rtl/>
        </w:rPr>
      </w:pP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t xml:space="preserve">اعاصير جامحة </w:t>
      </w:r>
      <w:r w:rsidRPr="00657C96">
        <w:rPr>
          <w:b/>
          <w:bCs/>
          <w:color w:val="000000" w:themeColor="text1"/>
          <w:sz w:val="40"/>
          <w:szCs w:val="40"/>
          <w:rtl/>
        </w:rPr>
        <w:t>–</w:t>
      </w: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t xml:space="preserve"> كناية </w:t>
      </w:r>
      <w:r>
        <w:rPr>
          <w:b/>
          <w:bCs/>
          <w:color w:val="000000" w:themeColor="text1"/>
          <w:sz w:val="40"/>
          <w:szCs w:val="40"/>
          <w:rtl/>
        </w:rPr>
        <w:t>–</w:t>
      </w:r>
      <w:r w:rsidRPr="00657C96">
        <w:rPr>
          <w:rFonts w:hint="cs"/>
          <w:b/>
          <w:bCs/>
          <w:color w:val="000000" w:themeColor="text1"/>
          <w:sz w:val="40"/>
          <w:szCs w:val="40"/>
          <w:rtl/>
        </w:rPr>
        <w:t xml:space="preserve"> تجسيم</w:t>
      </w:r>
    </w:p>
    <w:p w:rsidR="00657C96" w:rsidRPr="00657C96" w:rsidRDefault="00657C96" w:rsidP="00657C96">
      <w:pPr>
        <w:jc w:val="center"/>
        <w:rPr>
          <w:rFonts w:hint="cs"/>
          <w:b/>
          <w:bCs/>
          <w:color w:val="FF0000"/>
          <w:sz w:val="40"/>
          <w:szCs w:val="40"/>
          <w:rtl/>
        </w:rPr>
      </w:pPr>
      <w:r w:rsidRPr="00657C96">
        <w:rPr>
          <w:rFonts w:hint="cs"/>
          <w:b/>
          <w:bCs/>
          <w:color w:val="FF0000"/>
          <w:sz w:val="40"/>
          <w:szCs w:val="40"/>
          <w:rtl/>
        </w:rPr>
        <w:t>ص24</w:t>
      </w:r>
    </w:p>
    <w:p w:rsidR="00657C96" w:rsidRDefault="00934FFB" w:rsidP="00657C96">
      <w:pPr>
        <w:jc w:val="center"/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</w:pPr>
      <w:r>
        <w:rPr>
          <w:rFonts w:hint="cs"/>
          <w:b/>
          <w:bCs/>
          <w:color w:val="000000" w:themeColor="text1"/>
          <w:sz w:val="40"/>
          <w:szCs w:val="40"/>
          <w:rtl/>
        </w:rPr>
        <w:t xml:space="preserve">التغيالمناخي </w:t>
      </w:r>
      <w:r>
        <w:rPr>
          <w:b/>
          <w:bCs/>
          <w:color w:val="000000" w:themeColor="text1"/>
          <w:sz w:val="40"/>
          <w:szCs w:val="40"/>
          <w:rtl/>
        </w:rPr>
        <w:t>–</w:t>
      </w:r>
      <w:r>
        <w:rPr>
          <w:rFonts w:hint="cs"/>
          <w:b/>
          <w:bCs/>
          <w:color w:val="000000" w:themeColor="text1"/>
          <w:sz w:val="40"/>
          <w:szCs w:val="40"/>
          <w:rtl/>
        </w:rPr>
        <w:t xml:space="preserve"> التغير في رجة الحرارة </w:t>
      </w:r>
      <w:r>
        <w:rPr>
          <w:b/>
          <w:bCs/>
          <w:color w:val="000000" w:themeColor="text1"/>
          <w:sz w:val="40"/>
          <w:szCs w:val="40"/>
          <w:rtl/>
        </w:rPr>
        <w:t>–</w:t>
      </w:r>
      <w:r>
        <w:rPr>
          <w:rFonts w:hint="cs"/>
          <w:b/>
          <w:bCs/>
          <w:color w:val="000000" w:themeColor="text1"/>
          <w:sz w:val="40"/>
          <w:szCs w:val="40"/>
          <w:rtl/>
        </w:rPr>
        <w:t xml:space="preserve"> </w:t>
      </w:r>
      <w:r>
        <w:rPr>
          <w:b/>
          <w:bCs/>
          <w:color w:val="000000" w:themeColor="text1"/>
          <w:sz w:val="40"/>
          <w:szCs w:val="40"/>
        </w:rPr>
        <w:t>IPCC</w:t>
      </w:r>
    </w:p>
    <w:p w:rsidR="00934FFB" w:rsidRDefault="00934FFB" w:rsidP="00657C96">
      <w:pPr>
        <w:jc w:val="center"/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</w:pPr>
      <w:r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الاحتباس الحراري </w:t>
      </w:r>
      <w:r>
        <w:rPr>
          <w:b/>
          <w:bCs/>
          <w:color w:val="000000" w:themeColor="text1"/>
          <w:sz w:val="40"/>
          <w:szCs w:val="40"/>
          <w:rtl/>
          <w:lang w:bidi="ar-AE"/>
        </w:rPr>
        <w:t>–</w:t>
      </w:r>
      <w:r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دخول الحرارة واحتباسها في الأرض</w:t>
      </w:r>
    </w:p>
    <w:p w:rsidR="00934FFB" w:rsidRDefault="00934FFB" w:rsidP="00657C96">
      <w:pPr>
        <w:jc w:val="center"/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</w:pPr>
      <w:r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البيئة- الظروف الخارجية التي نعيش عليها</w:t>
      </w:r>
    </w:p>
    <w:p w:rsidR="00934FFB" w:rsidRDefault="00934FFB" w:rsidP="00657C96">
      <w:pPr>
        <w:jc w:val="center"/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</w:pPr>
      <w:r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الموائل الحيوية </w:t>
      </w:r>
      <w:r>
        <w:rPr>
          <w:b/>
          <w:bCs/>
          <w:color w:val="000000" w:themeColor="text1"/>
          <w:sz w:val="40"/>
          <w:szCs w:val="40"/>
          <w:rtl/>
          <w:lang w:bidi="ar-AE"/>
        </w:rPr>
        <w:t>–</w:t>
      </w:r>
      <w:r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الأماكن المناسبة للنمو</w:t>
      </w:r>
    </w:p>
    <w:p w:rsidR="00934FFB" w:rsidRPr="00657C96" w:rsidRDefault="00934FFB" w:rsidP="00657C96">
      <w:pPr>
        <w:jc w:val="center"/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</w:pPr>
      <w:r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غازات الدفيئة </w:t>
      </w:r>
      <w:r>
        <w:rPr>
          <w:b/>
          <w:bCs/>
          <w:color w:val="000000" w:themeColor="text1"/>
          <w:sz w:val="40"/>
          <w:szCs w:val="40"/>
          <w:rtl/>
          <w:lang w:bidi="ar-AE"/>
        </w:rPr>
        <w:t>–</w:t>
      </w:r>
      <w:r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 xml:space="preserve"> غازات مسببة للاحتباس الحراري</w:t>
      </w:r>
    </w:p>
    <w:sectPr w:rsidR="00934FFB" w:rsidRPr="00657C96" w:rsidSect="005E501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57C96"/>
    <w:rsid w:val="00004A8C"/>
    <w:rsid w:val="00011891"/>
    <w:rsid w:val="00011A11"/>
    <w:rsid w:val="000162F6"/>
    <w:rsid w:val="00046AFE"/>
    <w:rsid w:val="00074AA3"/>
    <w:rsid w:val="00087B7B"/>
    <w:rsid w:val="000945E8"/>
    <w:rsid w:val="000A6078"/>
    <w:rsid w:val="000A71CB"/>
    <w:rsid w:val="000B0436"/>
    <w:rsid w:val="000C10E1"/>
    <w:rsid w:val="000D1979"/>
    <w:rsid w:val="000F2F7A"/>
    <w:rsid w:val="001253DE"/>
    <w:rsid w:val="00137133"/>
    <w:rsid w:val="00141FB1"/>
    <w:rsid w:val="00161CC5"/>
    <w:rsid w:val="001A0392"/>
    <w:rsid w:val="001A3532"/>
    <w:rsid w:val="001A6E65"/>
    <w:rsid w:val="001B0F7F"/>
    <w:rsid w:val="001B41E0"/>
    <w:rsid w:val="001B5075"/>
    <w:rsid w:val="001B5F61"/>
    <w:rsid w:val="001B7884"/>
    <w:rsid w:val="001C0440"/>
    <w:rsid w:val="001C41A7"/>
    <w:rsid w:val="001C610E"/>
    <w:rsid w:val="001E4505"/>
    <w:rsid w:val="00200A69"/>
    <w:rsid w:val="00204F17"/>
    <w:rsid w:val="00210854"/>
    <w:rsid w:val="00213988"/>
    <w:rsid w:val="00214184"/>
    <w:rsid w:val="002201A9"/>
    <w:rsid w:val="0023538C"/>
    <w:rsid w:val="002419EF"/>
    <w:rsid w:val="00241C3A"/>
    <w:rsid w:val="00256640"/>
    <w:rsid w:val="0028336D"/>
    <w:rsid w:val="00285ACE"/>
    <w:rsid w:val="002960AC"/>
    <w:rsid w:val="002A18B5"/>
    <w:rsid w:val="002A4BE8"/>
    <w:rsid w:val="002C53FE"/>
    <w:rsid w:val="002C7BD1"/>
    <w:rsid w:val="002D212B"/>
    <w:rsid w:val="002D3D3D"/>
    <w:rsid w:val="002F79EA"/>
    <w:rsid w:val="0030651A"/>
    <w:rsid w:val="003151C1"/>
    <w:rsid w:val="0031600D"/>
    <w:rsid w:val="00325805"/>
    <w:rsid w:val="00326137"/>
    <w:rsid w:val="00333E75"/>
    <w:rsid w:val="00337D67"/>
    <w:rsid w:val="00340C66"/>
    <w:rsid w:val="0034497A"/>
    <w:rsid w:val="00351B18"/>
    <w:rsid w:val="003569BF"/>
    <w:rsid w:val="00356E79"/>
    <w:rsid w:val="003667F3"/>
    <w:rsid w:val="003712BA"/>
    <w:rsid w:val="0037194B"/>
    <w:rsid w:val="00374370"/>
    <w:rsid w:val="00380073"/>
    <w:rsid w:val="003A5B4D"/>
    <w:rsid w:val="003B184B"/>
    <w:rsid w:val="003D1E34"/>
    <w:rsid w:val="003D3738"/>
    <w:rsid w:val="003E0819"/>
    <w:rsid w:val="003F1A18"/>
    <w:rsid w:val="00416CF8"/>
    <w:rsid w:val="00417208"/>
    <w:rsid w:val="0042130D"/>
    <w:rsid w:val="004329BF"/>
    <w:rsid w:val="00445594"/>
    <w:rsid w:val="00446D1A"/>
    <w:rsid w:val="00447CDC"/>
    <w:rsid w:val="0048231D"/>
    <w:rsid w:val="00482A5E"/>
    <w:rsid w:val="00483EB8"/>
    <w:rsid w:val="00494A29"/>
    <w:rsid w:val="004A0B88"/>
    <w:rsid w:val="004A5DCE"/>
    <w:rsid w:val="004D0F4C"/>
    <w:rsid w:val="004D5AAC"/>
    <w:rsid w:val="004E0927"/>
    <w:rsid w:val="004E2FCE"/>
    <w:rsid w:val="00515737"/>
    <w:rsid w:val="00527226"/>
    <w:rsid w:val="00533BDD"/>
    <w:rsid w:val="005433E3"/>
    <w:rsid w:val="005448A3"/>
    <w:rsid w:val="0056049A"/>
    <w:rsid w:val="005604B8"/>
    <w:rsid w:val="00563749"/>
    <w:rsid w:val="0056390A"/>
    <w:rsid w:val="00573211"/>
    <w:rsid w:val="005934DB"/>
    <w:rsid w:val="005A49B0"/>
    <w:rsid w:val="005C18E6"/>
    <w:rsid w:val="005D42D8"/>
    <w:rsid w:val="005E5015"/>
    <w:rsid w:val="005F7073"/>
    <w:rsid w:val="0060288E"/>
    <w:rsid w:val="006057F9"/>
    <w:rsid w:val="006125D4"/>
    <w:rsid w:val="00621DEB"/>
    <w:rsid w:val="00634EAA"/>
    <w:rsid w:val="0064338A"/>
    <w:rsid w:val="00657C96"/>
    <w:rsid w:val="00664945"/>
    <w:rsid w:val="00665A19"/>
    <w:rsid w:val="0067519A"/>
    <w:rsid w:val="006837E4"/>
    <w:rsid w:val="006877C0"/>
    <w:rsid w:val="00695580"/>
    <w:rsid w:val="006A552B"/>
    <w:rsid w:val="006B0963"/>
    <w:rsid w:val="006B255E"/>
    <w:rsid w:val="006B7F5F"/>
    <w:rsid w:val="006D6D93"/>
    <w:rsid w:val="006E0043"/>
    <w:rsid w:val="006F1463"/>
    <w:rsid w:val="00705AC3"/>
    <w:rsid w:val="00721376"/>
    <w:rsid w:val="00721A36"/>
    <w:rsid w:val="0072465A"/>
    <w:rsid w:val="00737DC3"/>
    <w:rsid w:val="007677F5"/>
    <w:rsid w:val="0076785B"/>
    <w:rsid w:val="00767C37"/>
    <w:rsid w:val="00793B20"/>
    <w:rsid w:val="00794232"/>
    <w:rsid w:val="007B4C2A"/>
    <w:rsid w:val="007C074C"/>
    <w:rsid w:val="007C3934"/>
    <w:rsid w:val="007C7C92"/>
    <w:rsid w:val="007D2C37"/>
    <w:rsid w:val="007F1774"/>
    <w:rsid w:val="007F650B"/>
    <w:rsid w:val="008038A6"/>
    <w:rsid w:val="00807BE6"/>
    <w:rsid w:val="00811553"/>
    <w:rsid w:val="0081251F"/>
    <w:rsid w:val="00812E9D"/>
    <w:rsid w:val="008220FA"/>
    <w:rsid w:val="0082424E"/>
    <w:rsid w:val="008355E2"/>
    <w:rsid w:val="008454F8"/>
    <w:rsid w:val="00854663"/>
    <w:rsid w:val="00855CCA"/>
    <w:rsid w:val="0086025C"/>
    <w:rsid w:val="00861745"/>
    <w:rsid w:val="00874AF9"/>
    <w:rsid w:val="008854A1"/>
    <w:rsid w:val="00885C70"/>
    <w:rsid w:val="0089015B"/>
    <w:rsid w:val="00892F9C"/>
    <w:rsid w:val="008A40B0"/>
    <w:rsid w:val="008B10E1"/>
    <w:rsid w:val="008C2224"/>
    <w:rsid w:val="008C5714"/>
    <w:rsid w:val="008C5EED"/>
    <w:rsid w:val="008E58A5"/>
    <w:rsid w:val="008F0D16"/>
    <w:rsid w:val="008F5CF3"/>
    <w:rsid w:val="008F72D2"/>
    <w:rsid w:val="00912258"/>
    <w:rsid w:val="00912AEF"/>
    <w:rsid w:val="0091722B"/>
    <w:rsid w:val="0092040C"/>
    <w:rsid w:val="00920819"/>
    <w:rsid w:val="00927EAF"/>
    <w:rsid w:val="00934FFB"/>
    <w:rsid w:val="00941A00"/>
    <w:rsid w:val="00942733"/>
    <w:rsid w:val="00945311"/>
    <w:rsid w:val="00960EB6"/>
    <w:rsid w:val="00991C05"/>
    <w:rsid w:val="00993BDC"/>
    <w:rsid w:val="00996F77"/>
    <w:rsid w:val="009B01FB"/>
    <w:rsid w:val="009B3BB7"/>
    <w:rsid w:val="009B5316"/>
    <w:rsid w:val="009B5BA7"/>
    <w:rsid w:val="009B6A3A"/>
    <w:rsid w:val="009C3658"/>
    <w:rsid w:val="009C688C"/>
    <w:rsid w:val="009C7A19"/>
    <w:rsid w:val="00A0006F"/>
    <w:rsid w:val="00A0235C"/>
    <w:rsid w:val="00A165D9"/>
    <w:rsid w:val="00A2463D"/>
    <w:rsid w:val="00A25CBE"/>
    <w:rsid w:val="00A27510"/>
    <w:rsid w:val="00A52328"/>
    <w:rsid w:val="00A64016"/>
    <w:rsid w:val="00A64640"/>
    <w:rsid w:val="00A64723"/>
    <w:rsid w:val="00A742BD"/>
    <w:rsid w:val="00A83B81"/>
    <w:rsid w:val="00A902E8"/>
    <w:rsid w:val="00AA67EE"/>
    <w:rsid w:val="00AB694D"/>
    <w:rsid w:val="00AB6C6C"/>
    <w:rsid w:val="00AC567C"/>
    <w:rsid w:val="00AC704D"/>
    <w:rsid w:val="00AD1FAB"/>
    <w:rsid w:val="00AD495F"/>
    <w:rsid w:val="00AD5D2F"/>
    <w:rsid w:val="00AE19D3"/>
    <w:rsid w:val="00AE1C41"/>
    <w:rsid w:val="00AE3E05"/>
    <w:rsid w:val="00AF1528"/>
    <w:rsid w:val="00AF3085"/>
    <w:rsid w:val="00AF6D6E"/>
    <w:rsid w:val="00AF7DAD"/>
    <w:rsid w:val="00B074E9"/>
    <w:rsid w:val="00B1337F"/>
    <w:rsid w:val="00B20F6C"/>
    <w:rsid w:val="00B3752C"/>
    <w:rsid w:val="00B37689"/>
    <w:rsid w:val="00B37752"/>
    <w:rsid w:val="00B76FCB"/>
    <w:rsid w:val="00B779F1"/>
    <w:rsid w:val="00B907AA"/>
    <w:rsid w:val="00BA1C4B"/>
    <w:rsid w:val="00BA70E9"/>
    <w:rsid w:val="00BC07F0"/>
    <w:rsid w:val="00BC0988"/>
    <w:rsid w:val="00BC1FC4"/>
    <w:rsid w:val="00BC6EDE"/>
    <w:rsid w:val="00BD7F62"/>
    <w:rsid w:val="00BE4CB9"/>
    <w:rsid w:val="00C049DC"/>
    <w:rsid w:val="00C16606"/>
    <w:rsid w:val="00C25582"/>
    <w:rsid w:val="00C33C3F"/>
    <w:rsid w:val="00C352C5"/>
    <w:rsid w:val="00C5229E"/>
    <w:rsid w:val="00C67165"/>
    <w:rsid w:val="00C90243"/>
    <w:rsid w:val="00C94BE4"/>
    <w:rsid w:val="00C94EA7"/>
    <w:rsid w:val="00C9544A"/>
    <w:rsid w:val="00CA29F8"/>
    <w:rsid w:val="00CB309C"/>
    <w:rsid w:val="00CB42E8"/>
    <w:rsid w:val="00CC24B1"/>
    <w:rsid w:val="00CC3C58"/>
    <w:rsid w:val="00CC54C4"/>
    <w:rsid w:val="00CC775A"/>
    <w:rsid w:val="00CE555F"/>
    <w:rsid w:val="00CF112C"/>
    <w:rsid w:val="00CF3A8D"/>
    <w:rsid w:val="00CF5972"/>
    <w:rsid w:val="00D01214"/>
    <w:rsid w:val="00D1176C"/>
    <w:rsid w:val="00D16127"/>
    <w:rsid w:val="00D254A1"/>
    <w:rsid w:val="00D26C19"/>
    <w:rsid w:val="00D37660"/>
    <w:rsid w:val="00D46250"/>
    <w:rsid w:val="00D55D8D"/>
    <w:rsid w:val="00D679E9"/>
    <w:rsid w:val="00D92C7D"/>
    <w:rsid w:val="00DC791A"/>
    <w:rsid w:val="00DD221D"/>
    <w:rsid w:val="00E013ED"/>
    <w:rsid w:val="00E06208"/>
    <w:rsid w:val="00E30F83"/>
    <w:rsid w:val="00E31807"/>
    <w:rsid w:val="00E35B48"/>
    <w:rsid w:val="00E51949"/>
    <w:rsid w:val="00E528FB"/>
    <w:rsid w:val="00E60C35"/>
    <w:rsid w:val="00E87350"/>
    <w:rsid w:val="00EA2152"/>
    <w:rsid w:val="00EA2CA4"/>
    <w:rsid w:val="00EA41E9"/>
    <w:rsid w:val="00EA7255"/>
    <w:rsid w:val="00EB05BC"/>
    <w:rsid w:val="00EC240E"/>
    <w:rsid w:val="00ED2225"/>
    <w:rsid w:val="00ED6EC8"/>
    <w:rsid w:val="00EE4BB0"/>
    <w:rsid w:val="00EE5471"/>
    <w:rsid w:val="00EF6E7D"/>
    <w:rsid w:val="00F12528"/>
    <w:rsid w:val="00F20892"/>
    <w:rsid w:val="00F34BAC"/>
    <w:rsid w:val="00F37602"/>
    <w:rsid w:val="00F40AEB"/>
    <w:rsid w:val="00F443D6"/>
    <w:rsid w:val="00F70F2E"/>
    <w:rsid w:val="00F73427"/>
    <w:rsid w:val="00F90802"/>
    <w:rsid w:val="00F931A4"/>
    <w:rsid w:val="00FB530D"/>
    <w:rsid w:val="00FD2AC6"/>
    <w:rsid w:val="00FF2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B1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2010-09-19T16:32:00Z</dcterms:created>
  <dcterms:modified xsi:type="dcterms:W3CDTF">2010-09-19T16:46:00Z</dcterms:modified>
</cp:coreProperties>
</file>