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891" w:rsidRPr="00670891" w:rsidRDefault="000F1606" w:rsidP="00670891">
      <w:pPr>
        <w:jc w:val="right"/>
        <w:rPr>
          <w:rFonts w:cs="Simplified Arabic"/>
          <w:b/>
          <w:bCs/>
          <w:color w:val="FF0000"/>
          <w:sz w:val="36"/>
          <w:szCs w:val="36"/>
          <w:rtl/>
        </w:rPr>
      </w:pPr>
      <w:r>
        <w:rPr>
          <w:rFonts w:cs="Simplified Arabic" w:hint="cs"/>
          <w:b/>
          <w:bCs/>
          <w:color w:val="FF0000"/>
          <w:sz w:val="36"/>
          <w:szCs w:val="36"/>
          <w:rtl/>
        </w:rPr>
        <w:t>المقدمة :</w:t>
      </w:r>
    </w:p>
    <w:p w:rsidR="00670891" w:rsidRPr="000E064E" w:rsidRDefault="00670891" w:rsidP="00670891">
      <w:pPr>
        <w:jc w:val="right"/>
        <w:rPr>
          <w:rFonts w:cs="AL-Hotham"/>
          <w:color w:val="008080"/>
          <w:sz w:val="36"/>
          <w:szCs w:val="36"/>
          <w:rtl/>
          <w:lang w:bidi="ar-AE"/>
        </w:rPr>
      </w:pPr>
      <w:r w:rsidRPr="000E064E">
        <w:rPr>
          <w:rFonts w:ascii="Viner Hand ITC" w:hAnsi="Viner Hand ITC" w:cs="AL-Hotham" w:hint="cs"/>
          <w:color w:val="00CCFF"/>
          <w:sz w:val="36"/>
          <w:szCs w:val="36"/>
          <w:rtl/>
        </w:rPr>
        <w:t>ا</w:t>
      </w:r>
      <w:r w:rsidRPr="009D6F93">
        <w:rPr>
          <w:rFonts w:ascii="Viner Hand ITC" w:hAnsi="Viner Hand ITC" w:cs="AL-Hotham" w:hint="cs"/>
          <w:color w:val="008080"/>
          <w:sz w:val="36"/>
          <w:szCs w:val="36"/>
          <w:rtl/>
        </w:rPr>
        <w:t>لح</w:t>
      </w:r>
      <w:r w:rsidRPr="000E064E">
        <w:rPr>
          <w:rFonts w:ascii="Viner Hand ITC" w:hAnsi="Viner Hand ITC" w:cs="AL-Hotham" w:hint="cs"/>
          <w:color w:val="008080"/>
          <w:sz w:val="36"/>
          <w:szCs w:val="36"/>
          <w:rtl/>
        </w:rPr>
        <w:t>مد لله الذي خلق الموت والحياة ليبلوكم أيكم أحسن عملا. وأشهد أن لا إله إلا الله وحده لا شريك له شهادة عبد خضع لهيبته وتذلل</w:t>
      </w:r>
      <w:r w:rsidRPr="000E064E">
        <w:rPr>
          <w:rFonts w:cs="AL-Hotham" w:hint="cs"/>
          <w:color w:val="008080"/>
          <w:sz w:val="36"/>
          <w:szCs w:val="36"/>
          <w:rtl/>
        </w:rPr>
        <w:t xml:space="preserve">, وأشهد أن محمداً عبده ورسوله أوحى إليه الكتاب ونزل, صلى الله عليه وعلى آله وأصحابه الهداة الفضلى وسلم تسليماً سرمدياً أبدا. </w:t>
      </w:r>
    </w:p>
    <w:p w:rsidR="00670891" w:rsidRDefault="00670891" w:rsidP="00670891">
      <w:pPr>
        <w:jc w:val="right"/>
        <w:rPr>
          <w:rFonts w:cs="AL-Hotham"/>
          <w:color w:val="008080"/>
          <w:sz w:val="36"/>
          <w:szCs w:val="36"/>
          <w:rtl/>
        </w:rPr>
      </w:pPr>
      <w:r w:rsidRPr="000E064E">
        <w:rPr>
          <w:rFonts w:cs="AL-Hotham" w:hint="cs"/>
          <w:color w:val="008080"/>
          <w:sz w:val="36"/>
          <w:szCs w:val="36"/>
          <w:rtl/>
        </w:rPr>
        <w:t>أما بعد:  وقد اخترت هذا الموضوع من بين بقية المواضيع رغبة مني في تعلم المزيد عن هذا الأسلوب المهم, وإحياء لحب النحو والاعراب الذي بدأ الكثير من الطلبة بالتذمر منه ,  فأحببت أن أوضح أ</w:t>
      </w:r>
      <w:r>
        <w:rPr>
          <w:rFonts w:cs="AL-Hotham" w:hint="cs"/>
          <w:color w:val="008080"/>
          <w:sz w:val="36"/>
          <w:szCs w:val="36"/>
          <w:rtl/>
        </w:rPr>
        <w:t>دوات الشرط غير الجازمة</w:t>
      </w:r>
      <w:r w:rsidRPr="000E064E">
        <w:rPr>
          <w:rFonts w:cs="AL-Hotham" w:hint="cs"/>
          <w:color w:val="008080"/>
          <w:sz w:val="36"/>
          <w:szCs w:val="36"/>
          <w:rtl/>
        </w:rPr>
        <w:t xml:space="preserve">   من خلال هذا التقرير وحاولت أن أبسطه بقدر المستطاع .   </w:t>
      </w:r>
    </w:p>
    <w:p w:rsidR="00670891" w:rsidRPr="00670891" w:rsidRDefault="00670891" w:rsidP="00670891">
      <w:pPr>
        <w:jc w:val="right"/>
        <w:rPr>
          <w:rFonts w:asciiTheme="majorBidi" w:hAnsiTheme="majorBidi" w:cstheme="majorBidi"/>
          <w:color w:val="FF0000"/>
          <w:sz w:val="36"/>
          <w:szCs w:val="36"/>
          <w:rtl/>
        </w:rPr>
      </w:pPr>
      <w:r w:rsidRPr="00670891">
        <w:rPr>
          <w:rFonts w:asciiTheme="majorBidi" w:hAnsiTheme="majorBidi" w:cstheme="majorBidi"/>
          <w:color w:val="FF0000"/>
          <w:sz w:val="36"/>
          <w:szCs w:val="36"/>
          <w:rtl/>
        </w:rPr>
        <w:t>الموضوع:-</w:t>
      </w:r>
    </w:p>
    <w:p w:rsidR="00670891" w:rsidRPr="00670891" w:rsidRDefault="000B4715" w:rsidP="00670891">
      <w:pPr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  <w:rtl/>
        </w:rPr>
      </w:pPr>
      <w:r w:rsidRPr="00670891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  <w:rtl/>
        </w:rPr>
        <w:t>أدوات الشرط غير الجازمة</w:t>
      </w:r>
    </w:p>
    <w:p w:rsidR="000B4715" w:rsidRPr="00670891" w:rsidRDefault="000B4715" w:rsidP="000B4715">
      <w:pPr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>تطلق تسمية أدوات الشرط غير الجازمة على تلك الأدوات الشرطية التي لا تؤثر جزما على الفعل المضارع ، إلا أن المعنى التعليقي موجود في هذه الأدوات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نحو قوله تعالى : { إذا تتلى عليه آياتنا قال أساطير الأولين }1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وقوله تعالى : { ولما فتحوا متاعهم وجدوا بضاعتهم ردت إليهم }2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وقوله تعالى : { فأما من تاب وآمن وعمل صالحا فعسى أن يكون من المفلحين }3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800000"/>
          <w:sz w:val="32"/>
          <w:szCs w:val="32"/>
          <w:u w:val="single"/>
          <w:rtl/>
        </w:rPr>
      </w:pPr>
      <w:r w:rsidRPr="00670891">
        <w:rPr>
          <w:rFonts w:asciiTheme="majorBidi" w:hAnsiTheme="majorBidi" w:cstheme="majorBidi"/>
          <w:color w:val="800000"/>
          <w:sz w:val="32"/>
          <w:szCs w:val="32"/>
          <w:u w:val="single"/>
          <w:rtl/>
        </w:rPr>
        <w:t xml:space="preserve">أنواعها : ـ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800000"/>
          <w:sz w:val="32"/>
          <w:szCs w:val="32"/>
          <w:u w:val="single"/>
          <w:rtl/>
        </w:rPr>
      </w:pPr>
      <w:r w:rsidRPr="00670891">
        <w:rPr>
          <w:rFonts w:asciiTheme="majorBidi" w:hAnsiTheme="majorBidi" w:cstheme="majorBidi"/>
          <w:color w:val="800000"/>
          <w:sz w:val="32"/>
          <w:szCs w:val="32"/>
          <w:rtl/>
        </w:rPr>
        <w:t xml:space="preserve"> </w:t>
      </w:r>
      <w:r w:rsidRPr="00670891">
        <w:rPr>
          <w:rFonts w:asciiTheme="majorBidi" w:hAnsiTheme="majorBidi" w:cstheme="majorBidi"/>
          <w:color w:val="800000"/>
          <w:sz w:val="32"/>
          <w:szCs w:val="32"/>
          <w:u w:val="single"/>
          <w:rtl/>
        </w:rPr>
        <w:t xml:space="preserve">تنقسم أدوات الشرط غير الجازمة إلى نوعين :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>1ـ أدوات شرط امتناعية . 2 ـ أدوات شرط غير امتناعية</w:t>
      </w:r>
      <w:r w:rsidRPr="00670891">
        <w:rPr>
          <w:rStyle w:val="FootnoteReference"/>
          <w:rFonts w:asciiTheme="majorBidi" w:hAnsiTheme="majorBidi" w:cstheme="majorBidi"/>
          <w:color w:val="000080"/>
          <w:sz w:val="32"/>
          <w:szCs w:val="32"/>
          <w:rtl/>
        </w:rPr>
        <w:footnoteReference w:id="2"/>
      </w: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u w:val="single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u w:val="single"/>
          <w:rtl/>
        </w:rPr>
        <w:lastRenderedPageBreak/>
        <w:t xml:space="preserve">أولا ـ أدوات الشرط الامتناعية وهي : ـ لو ، لولا ، لوما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>المقصود من الامتناع أن الربط بين جملتي الشرط والجواب ، يكون ربطا سلبيا .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 فالتعليق لم يكن لتوقف وجود الجواب على وجود الشرط ، وإنما لأن الربط بين الشرط والجواب يقوم على انعدام الجواب لانعدام الشرط ، كما هو الحال في " لو " ، وقد يكون انعدام الجواب لوجود الشرط كما هو الحال في " لولا " ، و " لوما " ، وذلك يعني أن الامتناع قد يكون للجواب والشرط معا كما في " لو " ، وقد يكون الامتناع للجواب دون الشرط كما في " لولا " ، و " لوما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وهذه أمثلة وشواهد مفصلة على ذلك : ــ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339966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*لو : حرف شرط غير جازم يربط بين جملتي الشرط ، والجواب ، ويفيد امتناع لامتناع</w:t>
      </w:r>
      <w:r w:rsidRPr="00670891">
        <w:rPr>
          <w:rStyle w:val="FootnoteReference"/>
          <w:rFonts w:asciiTheme="majorBidi" w:hAnsiTheme="majorBidi" w:cstheme="majorBidi"/>
          <w:i/>
          <w:iCs/>
          <w:color w:val="339966"/>
          <w:sz w:val="32"/>
          <w:szCs w:val="32"/>
          <w:rtl/>
        </w:rPr>
        <w:footnoteReference w:id="3"/>
      </w:r>
      <w:r w:rsidRPr="00670891">
        <w:rPr>
          <w:rFonts w:asciiTheme="majorBidi" w:hAnsiTheme="majorBidi" w:cstheme="majorBidi"/>
          <w:color w:val="339966"/>
          <w:sz w:val="32"/>
          <w:szCs w:val="32"/>
          <w:rtl/>
        </w:rPr>
        <w:t xml:space="preserve"> .</w:t>
      </w:r>
    </w:p>
    <w:p w:rsidR="000B4715" w:rsidRPr="00670891" w:rsidRDefault="000B4715" w:rsidP="000B4715">
      <w:pPr>
        <w:spacing w:before="100" w:beforeAutospacing="1" w:after="100" w:afterAutospacing="1" w:line="240" w:lineRule="atLeast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أي : امتناع الجواب لامتناع الشرط ، وهو للتعليق في الزمن الماضي ويقترن جوابه بـ " اللام " مطلقا ، إذا كان ماضيا متبثا ، ويتجرد نحو : لو درست جيدا لنجحت في الامتحان . ولو بكرت في الحضور ما عاقبناك </w:t>
      </w:r>
      <w:r w:rsidRPr="00670891">
        <w:rPr>
          <w:rFonts w:asciiTheme="majorBidi" w:hAnsiTheme="majorBidi" w:cstheme="majorBidi"/>
          <w:sz w:val="32"/>
          <w:szCs w:val="32"/>
          <w:rtl/>
        </w:rPr>
        <w:t xml:space="preserve">. </w:t>
      </w: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ومنه قوله تعالى : { لو أنزلنا هذا القرآن على جبل لرأيته خاشعا }1 </w:t>
      </w:r>
    </w:p>
    <w:p w:rsidR="000B4715" w:rsidRPr="00670891" w:rsidRDefault="000B4715" w:rsidP="000B4715">
      <w:pPr>
        <w:spacing w:before="100" w:beforeAutospacing="1" w:after="100" w:afterAutospacing="1" w:line="240" w:lineRule="exact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وقد جاز اقتران جواب لو ، ولولا المنفي باللام في الشعر . كقول الشاعر :     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لولا رجاء الظالمين لما أبقت     نواهم لنا روحا ولا جسدا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وتأتي " لو " الشرطية بمعنى " إن " الشرطية ، ولكنها غير جازمة ، فيليها فعل  مضارع دال على الاستقبال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كقوله تعالى : { وليخش الذين لو تركوا من خلفهم ذرية }7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lastRenderedPageBreak/>
        <w:t xml:space="preserve">أو ماض فتصرفه إلى الاستقبال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>نحو قوله تعالى : { وما أنت بمؤمن لنا ولو كنا صادقين }.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*لولا : حرف شرط غير جازم يفيد امتناع الجواب لوجود الشرط .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أي : امتناع لوجود ، وهي مركبة من " لو " و " لا " الزائدة ، ويليها دائما اسم مرفوع يعرب  مبتدأ ، وخبره محذوف وجوبا ، ويقترن جوابها باللام كثيرا إذا كان ماضيا مثبتا ، ويتجرد منها إذا كان منفيا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نحو : لولا الله لوقع حادث أليم ، و: لولا والدك ما حضرت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 xml:space="preserve">* لوما ـ حرف شرط غير جازم يفيد امتناع الجواب لوجود الشرط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أي : امتناع لوجود ، وهي مركبة من " لو " ، و " ما " الزائدة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نحو : لوما الكتابة لضاع معظم العلوم . ونحو : لوما الشوق لم أكتب إليك </w:t>
      </w:r>
      <w:r w:rsidRPr="00670891">
        <w:rPr>
          <w:rStyle w:val="FootnoteReference"/>
          <w:rFonts w:asciiTheme="majorBidi" w:hAnsiTheme="majorBidi" w:cstheme="majorBidi"/>
          <w:color w:val="000080"/>
          <w:sz w:val="32"/>
          <w:szCs w:val="32"/>
          <w:rtl/>
        </w:rPr>
        <w:footnoteReference w:id="4"/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u w:val="single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u w:val="single"/>
          <w:rtl/>
        </w:rPr>
        <w:t xml:space="preserve">ثانيا ــ أدوات الشرط غير الامتناعية :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أما النوع الثاني من أدوات الشرط غير الجازمة ، فيطلق عليه أدوات الشرط غير الامتناعية ، أي : أن الشرط في هذا المقام لا يفيد الامتناع كما هو الحال في " لو " وأخواتها ، وإنما يفيد مجرد التعليق ، والربط بين جملتي الشرط والجواب ، مثله تماما مثل أدوات الشرط الجازمة . </w:t>
      </w:r>
    </w:p>
    <w:p w:rsidR="000B4715" w:rsidRPr="00670891" w:rsidRDefault="000B4715" w:rsidP="000B4715">
      <w:pPr>
        <w:keepNext/>
        <w:ind w:right="1134"/>
        <w:jc w:val="right"/>
        <w:outlineLvl w:val="0"/>
        <w:rPr>
          <w:rFonts w:asciiTheme="majorBidi" w:hAnsiTheme="majorBidi" w:cstheme="majorBidi"/>
          <w:kern w:val="36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kern w:val="36"/>
          <w:sz w:val="32"/>
          <w:szCs w:val="32"/>
          <w:rtl/>
        </w:rPr>
        <w:t>وأدوات الشرط غير الجازمة الامتناعية هي : ـ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إذا ، أمَّا ، لمَّا ، كلَّما . وإليكم بالتفصيل </w:t>
      </w:r>
      <w:r w:rsidRPr="00670891">
        <w:rPr>
          <w:rFonts w:asciiTheme="majorBidi" w:hAnsiTheme="majorBidi" w:cstheme="majorBidi"/>
          <w:sz w:val="32"/>
          <w:szCs w:val="32"/>
          <w:rtl/>
        </w:rPr>
        <w:t xml:space="preserve">: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 إذا : أداة شرط غير جازمة لما يستقبل من الزمان ، تفيد الربط بين جملة الشرط ، وجوابه ، ولا يليها إلا الفعل ظاهرا ، أو مقد</w:t>
      </w:r>
      <w:r w:rsidRPr="00670891">
        <w:rPr>
          <w:rStyle w:val="FootnoteReference"/>
          <w:rFonts w:asciiTheme="majorBidi" w:hAnsiTheme="majorBidi" w:cstheme="majorBidi"/>
          <w:i/>
          <w:iCs/>
          <w:color w:val="339966"/>
          <w:sz w:val="32"/>
          <w:szCs w:val="32"/>
          <w:rtl/>
        </w:rPr>
        <w:footnoteReference w:id="5"/>
      </w: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را . 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lastRenderedPageBreak/>
        <w:t>فمثال مجيء الفعل بعدها ظاهرا قولهم : إذا حضر الماء بطل التيمم .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ومثال مجيئه مقدرا :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sz w:val="32"/>
          <w:szCs w:val="32"/>
          <w:rtl/>
        </w:rPr>
      </w:pP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 قول الشاعر :   إذا المرء لم يرزق خلاصا من الأذى    فلا الحمد مكسوبا ولا المال باقيا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000080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 أمَّا : أداة شرط غير جازمة ، تفيد تفصيل الجمل وتوكيدها</w:t>
      </w: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، وتطلب جوابا لنيابتها عن أداة الشرط " مهما " وفعلها ، وتلزم الفاء جوابها ، ولا يليها إلا الاسم سواء أكان مبتدأ  نحو : أما عليٌّ فمجتهد ، وأما أحمدُ فمؤدب .  أو خبرا نحو : أمَّا حاضر فمحمد, أو غيرها . </w:t>
      </w:r>
    </w:p>
    <w:p w:rsidR="000B4715" w:rsidRPr="00670891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000080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 لمَّا : أداة شرط غير جازمة تفيد التعليق ، وتختص بالدخول على الأفعال الماضية</w:t>
      </w: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، مبنية على السكون في محل نصب على الظرفية الزمانية بمعنى " حين. نحو قوله تعالى : { فلما جهزهم بجهازهم جعل السقاية في رحل أخيه }</w:t>
      </w:r>
    </w:p>
    <w:p w:rsidR="000B4715" w:rsidRDefault="000B4715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color w:val="000080"/>
          <w:sz w:val="32"/>
          <w:szCs w:val="32"/>
          <w:rtl/>
        </w:rPr>
      </w:pPr>
      <w:r w:rsidRPr="00670891">
        <w:rPr>
          <w:rFonts w:asciiTheme="majorBidi" w:hAnsiTheme="majorBidi" w:cstheme="majorBidi"/>
          <w:i/>
          <w:iCs/>
          <w:color w:val="339966"/>
          <w:sz w:val="32"/>
          <w:szCs w:val="32"/>
          <w:rtl/>
        </w:rPr>
        <w:t>* كلما : أداة شرط غير جازمة ، مركبة من " كل " ، و " ما " المصدرية</w:t>
      </w:r>
      <w:r w:rsidRPr="00670891">
        <w:rPr>
          <w:rFonts w:asciiTheme="majorBidi" w:hAnsiTheme="majorBidi" w:cstheme="majorBidi"/>
          <w:i/>
          <w:iCs/>
          <w:color w:val="000080"/>
          <w:sz w:val="32"/>
          <w:szCs w:val="32"/>
          <w:rtl/>
        </w:rPr>
        <w:t xml:space="preserve"> ،</w:t>
      </w:r>
      <w:r w:rsidRPr="00670891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نائبة عن الظرف الزماني في محل نصب ، تفيد التكرار ، ولا يليها إلا الماضي شرطا وجوابا ، والعامل فيها جوابها . </w:t>
      </w:r>
    </w:p>
    <w:p w:rsidR="00670891" w:rsidRPr="00670891" w:rsidRDefault="00670891" w:rsidP="000B4715">
      <w:pPr>
        <w:spacing w:before="100" w:beforeAutospacing="1" w:after="100" w:afterAutospacing="1"/>
        <w:ind w:right="1134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670891">
        <w:rPr>
          <w:rFonts w:asciiTheme="majorBidi" w:hAnsiTheme="majorBidi" w:cstheme="majorBidi" w:hint="cs"/>
          <w:color w:val="FF0000"/>
          <w:sz w:val="32"/>
          <w:szCs w:val="32"/>
          <w:rtl/>
        </w:rPr>
        <w:t>الخاتمة:-</w:t>
      </w:r>
    </w:p>
    <w:p w:rsidR="00670891" w:rsidRPr="00670891" w:rsidRDefault="00670891" w:rsidP="00670891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70891">
        <w:rPr>
          <w:rFonts w:asciiTheme="majorBidi" w:hAnsiTheme="majorBidi" w:cstheme="majorBidi"/>
          <w:b/>
          <w:bCs/>
          <w:sz w:val="28"/>
          <w:szCs w:val="28"/>
          <w:rtl/>
        </w:rPr>
        <w:t>الاهتمام باللغة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العربية</w:t>
      </w:r>
      <w:r w:rsidRPr="0067089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ينبغي أن يتحول الى سلوك تتجسد مظاهره في الغيرة عليها ، والإخلاص لها ، وتحسن مستوى الأداء بها ، وهذا يستوجب ضرورة الحرص على تعلم القدر الكافي من القرآن الكريم حفظا وتلاوة وتفسيرا ، والبحث في قواعده وأسسه  ولا سيما في مراحل التعليم الاساسي حتى تستقيم الملكة اللغوية للناشئة ، ويتمثلوا قيمة الجمآلية والسلوكية والاجتماعية . </w:t>
      </w:r>
    </w:p>
    <w:p w:rsidR="00670891" w:rsidRDefault="00670891" w:rsidP="000F160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7089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هذا وارجوا من الله تعالى أن أكون قد  وفقت في سرد تقريري هذا , وأسأل الله العظيم أن ينال رضاكم واستحسانكم . والسلام عليكم ورحمة الله وبركاته . </w:t>
      </w:r>
    </w:p>
    <w:p w:rsidR="00670891" w:rsidRPr="000F1606" w:rsidRDefault="00670891" w:rsidP="000F1606">
      <w:pPr>
        <w:pStyle w:val="ListParagraph"/>
        <w:ind w:left="1785"/>
        <w:jc w:val="right"/>
        <w:rPr>
          <w:rFonts w:asciiTheme="majorBidi" w:hAnsiTheme="majorBidi" w:cstheme="majorBidi" w:hint="cs"/>
          <w:color w:val="000080"/>
          <w:sz w:val="32"/>
          <w:szCs w:val="32"/>
          <w:rtl/>
          <w:lang w:bidi="ar-AE"/>
        </w:rPr>
      </w:pPr>
      <w:r w:rsidRPr="00670891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المراجع</w:t>
      </w:r>
      <w:r w:rsidR="000F1606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:-</w:t>
      </w:r>
      <w:r w:rsidR="000F1606" w:rsidRPr="000F1606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 </w:t>
      </w:r>
      <w:r w:rsidR="000F1606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1-</w:t>
      </w:r>
      <w:r w:rsidR="000F1606" w:rsidRPr="000F1606">
        <w:rPr>
          <w:rFonts w:asciiTheme="majorBidi" w:hAnsiTheme="majorBidi" w:cstheme="majorBidi"/>
          <w:color w:val="000080"/>
          <w:sz w:val="32"/>
          <w:szCs w:val="32"/>
          <w:rtl/>
        </w:rPr>
        <w:t xml:space="preserve"> النحو الشافي الشامل / د: محمود حسنس مغالسة </w:t>
      </w:r>
    </w:p>
    <w:p w:rsidR="00670891" w:rsidRPr="000F1606" w:rsidRDefault="00670891" w:rsidP="00670891">
      <w:pPr>
        <w:pStyle w:val="ListParagraph"/>
        <w:ind w:left="1785"/>
        <w:jc w:val="right"/>
        <w:rPr>
          <w:rFonts w:asciiTheme="majorBidi" w:hAnsiTheme="majorBidi" w:cstheme="majorBidi"/>
          <w:color w:val="000080"/>
          <w:sz w:val="32"/>
          <w:szCs w:val="32"/>
          <w:rtl/>
        </w:rPr>
      </w:pPr>
      <w:r w:rsidRPr="000F1606">
        <w:rPr>
          <w:rFonts w:asciiTheme="majorBidi" w:hAnsiTheme="majorBidi" w:cstheme="majorBidi"/>
          <w:color w:val="000080"/>
          <w:sz w:val="32"/>
          <w:szCs w:val="32"/>
          <w:rtl/>
        </w:rPr>
        <w:t>القواعد الاساسية للغة العربية السيد احمد الهاشمي / دار المعرفة.</w:t>
      </w:r>
      <w:r w:rsidR="000F1606">
        <w:rPr>
          <w:rFonts w:asciiTheme="majorBidi" w:hAnsiTheme="majorBidi" w:cstheme="majorBidi"/>
          <w:color w:val="000080"/>
          <w:sz w:val="32"/>
          <w:szCs w:val="32"/>
        </w:rPr>
        <w:t>-</w:t>
      </w:r>
      <w:r w:rsidR="000F1606">
        <w:rPr>
          <w:rFonts w:asciiTheme="majorBidi" w:hAnsiTheme="majorBidi" w:cstheme="majorBidi" w:hint="cs"/>
          <w:color w:val="000080"/>
          <w:sz w:val="32"/>
          <w:szCs w:val="32"/>
          <w:rtl/>
        </w:rPr>
        <w:t>2</w:t>
      </w:r>
    </w:p>
    <w:p w:rsidR="00670891" w:rsidRPr="00670891" w:rsidRDefault="00670891" w:rsidP="00670891">
      <w:pPr>
        <w:pStyle w:val="ListParagraph"/>
        <w:ind w:left="1785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0F1606">
        <w:rPr>
          <w:rFonts w:asciiTheme="majorBidi" w:hAnsiTheme="majorBidi" w:cstheme="majorBidi"/>
          <w:color w:val="000080"/>
          <w:sz w:val="32"/>
          <w:szCs w:val="32"/>
          <w:rtl/>
        </w:rPr>
        <w:t>دليل الإعراب والإملاء / مطبعة أوفيس كونروغرافير .</w:t>
      </w:r>
      <w:r w:rsidRPr="000F1606">
        <w:rPr>
          <w:rFonts w:ascii="Traditional Arabic" w:hAnsi="Traditional Arabic" w:cs="Traditional Arabic"/>
          <w:color w:val="000080"/>
          <w:sz w:val="32"/>
          <w:szCs w:val="32"/>
        </w:rPr>
        <w:t xml:space="preserve"> </w:t>
      </w:r>
      <w:r>
        <w:rPr>
          <w:rFonts w:ascii="Traditional Arabic" w:hAnsi="Traditional Arabic" w:cs="Traditional Arabic"/>
          <w:color w:val="000080"/>
          <w:sz w:val="40"/>
          <w:szCs w:val="40"/>
        </w:rPr>
        <w:t>-</w:t>
      </w:r>
      <w:r w:rsidR="000F1606">
        <w:rPr>
          <w:rFonts w:ascii="Traditional Arabic" w:hAnsi="Traditional Arabic" w:cs="Traditional Arabic" w:hint="cs"/>
          <w:color w:val="000080"/>
          <w:sz w:val="40"/>
          <w:szCs w:val="40"/>
          <w:rtl/>
        </w:rPr>
        <w:t>3</w:t>
      </w:r>
    </w:p>
    <w:sectPr w:rsidR="00670891" w:rsidRPr="00670891" w:rsidSect="001014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CF2" w:rsidRDefault="00BD6CF2" w:rsidP="000B4715">
      <w:pPr>
        <w:spacing w:after="0" w:line="240" w:lineRule="auto"/>
      </w:pPr>
      <w:r>
        <w:separator/>
      </w:r>
    </w:p>
  </w:endnote>
  <w:endnote w:type="continuationSeparator" w:id="1">
    <w:p w:rsidR="00BD6CF2" w:rsidRDefault="00BD6CF2" w:rsidP="000B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L-Hotham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CF2" w:rsidRDefault="00BD6CF2" w:rsidP="000B4715">
      <w:pPr>
        <w:spacing w:after="0" w:line="240" w:lineRule="auto"/>
      </w:pPr>
      <w:r>
        <w:separator/>
      </w:r>
    </w:p>
  </w:footnote>
  <w:footnote w:type="continuationSeparator" w:id="1">
    <w:p w:rsidR="00BD6CF2" w:rsidRDefault="00BD6CF2" w:rsidP="000B4715">
      <w:pPr>
        <w:spacing w:after="0" w:line="240" w:lineRule="auto"/>
      </w:pPr>
      <w:r>
        <w:continuationSeparator/>
      </w:r>
    </w:p>
  </w:footnote>
  <w:footnote w:id="2">
    <w:p w:rsidR="000B4715" w:rsidRPr="0078657C" w:rsidRDefault="000B4715" w:rsidP="000B4715">
      <w:pPr>
        <w:pStyle w:val="FootnoteText"/>
        <w:rPr>
          <w:rStyle w:val="FootnoteReference"/>
          <w:rFonts w:ascii="Traditional Arabic" w:hAnsi="Traditional Arabic" w:cs="Traditional Arabic"/>
          <w:color w:val="000080"/>
          <w:sz w:val="32"/>
          <w:szCs w:val="32"/>
        </w:rPr>
      </w:pPr>
      <w:r w:rsidRPr="0078657C">
        <w:rPr>
          <w:rStyle w:val="FootnoteReference"/>
          <w:rFonts w:ascii="Traditional Arabic" w:hAnsi="Traditional Arabic" w:cs="Traditional Arabic"/>
          <w:color w:val="000080"/>
          <w:sz w:val="32"/>
          <w:szCs w:val="32"/>
        </w:rPr>
        <w:footnoteRef/>
      </w:r>
      <w:r w:rsidRPr="0078657C">
        <w:rPr>
          <w:rStyle w:val="FootnoteReference"/>
          <w:rFonts w:ascii="Traditional Arabic" w:hAnsi="Traditional Arabic" w:cs="Traditional Arabic" w:hint="cs"/>
          <w:color w:val="000080"/>
          <w:sz w:val="32"/>
          <w:szCs w:val="32"/>
          <w:rtl/>
        </w:rPr>
        <w:t>ا</w:t>
      </w:r>
      <w:r w:rsidRPr="0078657C">
        <w:rPr>
          <w:rStyle w:val="FootnoteReference"/>
          <w:rFonts w:ascii="Traditional Arabic" w:hAnsi="Traditional Arabic" w:cs="Traditional Arabic"/>
          <w:color w:val="000080"/>
          <w:sz w:val="32"/>
          <w:szCs w:val="32"/>
          <w:rtl/>
        </w:rPr>
        <w:t xml:space="preserve"> </w:t>
      </w:r>
      <w:r w:rsidRPr="0078657C">
        <w:rPr>
          <w:rStyle w:val="FootnoteReference"/>
          <w:rFonts w:ascii="Traditional Arabic" w:hAnsi="Traditional Arabic" w:cs="Traditional Arabic" w:hint="cs"/>
          <w:color w:val="000080"/>
          <w:sz w:val="32"/>
          <w:szCs w:val="32"/>
          <w:rtl/>
        </w:rPr>
        <w:t>لقواعد الاساسية للغة العربية – السيد أحمد الهاشمي – دار المعرفة بيروت.</w:t>
      </w:r>
    </w:p>
    <w:p w:rsidR="000B4715" w:rsidRPr="0078657C" w:rsidRDefault="000B4715" w:rsidP="000B4715">
      <w:pPr>
        <w:pStyle w:val="FootnoteText"/>
        <w:rPr>
          <w:rStyle w:val="FootnoteReference"/>
          <w:rFonts w:ascii="Traditional Arabic" w:hAnsi="Traditional Arabic" w:cs="Traditional Arabic"/>
          <w:color w:val="000080"/>
          <w:sz w:val="32"/>
          <w:szCs w:val="32"/>
          <w:rtl/>
        </w:rPr>
      </w:pPr>
    </w:p>
  </w:footnote>
  <w:footnote w:id="3">
    <w:p w:rsidR="000B4715" w:rsidRDefault="000B4715" w:rsidP="000B4715">
      <w:pPr>
        <w:pStyle w:val="FootnoteText"/>
        <w:rPr>
          <w:lang w:bidi="ar-AE"/>
        </w:rPr>
      </w:pPr>
      <w:r w:rsidRPr="0078657C">
        <w:rPr>
          <w:rStyle w:val="FootnoteReference"/>
          <w:rFonts w:ascii="Traditional Arabic" w:hAnsi="Traditional Arabic" w:cs="Traditional Arabic"/>
          <w:color w:val="000080"/>
          <w:sz w:val="32"/>
          <w:szCs w:val="32"/>
        </w:rPr>
        <w:footnoteRef/>
      </w:r>
      <w:r w:rsidRPr="0078657C">
        <w:rPr>
          <w:rStyle w:val="FootnoteReference"/>
          <w:rFonts w:ascii="Traditional Arabic" w:hAnsi="Traditional Arabic" w:cs="Traditional Arabic"/>
          <w:color w:val="000080"/>
          <w:sz w:val="32"/>
          <w:szCs w:val="32"/>
          <w:rtl/>
        </w:rPr>
        <w:t xml:space="preserve"> </w:t>
      </w:r>
      <w:r w:rsidRPr="0078657C">
        <w:rPr>
          <w:rStyle w:val="FootnoteReference"/>
          <w:rFonts w:ascii="Traditional Arabic" w:hAnsi="Traditional Arabic" w:cs="Traditional Arabic" w:hint="cs"/>
          <w:color w:val="000080"/>
          <w:sz w:val="32"/>
          <w:szCs w:val="32"/>
          <w:rtl/>
        </w:rPr>
        <w:t>كتاب المغني في القواعد والإعراب – سليمان حسن العباس – مطبعة فوتوكاد الخليج.</w:t>
      </w:r>
      <w:r>
        <w:rPr>
          <w:rFonts w:hint="cs"/>
          <w:rtl/>
          <w:lang w:bidi="ar-AE"/>
        </w:rPr>
        <w:t xml:space="preserve"> </w:t>
      </w:r>
    </w:p>
  </w:footnote>
  <w:footnote w:id="4">
    <w:p w:rsidR="000B4715" w:rsidRDefault="000B4715" w:rsidP="000B4715">
      <w:pPr>
        <w:pStyle w:val="FootnoteText"/>
        <w:rPr>
          <w:lang w:bidi="ar-AE"/>
        </w:rPr>
      </w:pPr>
      <w:r w:rsidRPr="0078657C">
        <w:rPr>
          <w:rStyle w:val="FootnoteReference"/>
          <w:rFonts w:ascii="Traditional Arabic" w:hAnsi="Traditional Arabic" w:cs="Traditional Arabic"/>
          <w:color w:val="000080"/>
          <w:sz w:val="28"/>
          <w:szCs w:val="28"/>
        </w:rPr>
        <w:footnoteRef/>
      </w:r>
      <w:r w:rsidRPr="0078657C">
        <w:rPr>
          <w:rStyle w:val="FootnoteReference"/>
          <w:rFonts w:ascii="Traditional Arabic" w:hAnsi="Traditional Arabic" w:cs="Traditional Arabic"/>
          <w:color w:val="000080"/>
          <w:sz w:val="28"/>
          <w:szCs w:val="28"/>
          <w:rtl/>
        </w:rPr>
        <w:t xml:space="preserve"> </w:t>
      </w:r>
      <w:r w:rsidRPr="0078657C">
        <w:rPr>
          <w:rStyle w:val="FootnoteReference"/>
          <w:rFonts w:ascii="Traditional Arabic" w:hAnsi="Traditional Arabic" w:cs="Traditional Arabic"/>
          <w:color w:val="000080"/>
          <w:sz w:val="28"/>
          <w:szCs w:val="28"/>
        </w:rPr>
        <w:footnoteRef/>
      </w:r>
      <w:r w:rsidRPr="0078657C">
        <w:rPr>
          <w:rStyle w:val="FootnoteReference"/>
          <w:rFonts w:ascii="Traditional Arabic" w:hAnsi="Traditional Arabic" w:cs="Traditional Arabic"/>
          <w:color w:val="000080"/>
          <w:sz w:val="28"/>
          <w:szCs w:val="28"/>
          <w:rtl/>
        </w:rPr>
        <w:t xml:space="preserve"> </w:t>
      </w:r>
      <w:r w:rsidRPr="0078657C">
        <w:rPr>
          <w:rStyle w:val="FootnoteReference"/>
          <w:rFonts w:ascii="Traditional Arabic" w:hAnsi="Traditional Arabic" w:cs="Traditional Arabic" w:hint="cs"/>
          <w:color w:val="000080"/>
          <w:sz w:val="28"/>
          <w:szCs w:val="28"/>
          <w:rtl/>
        </w:rPr>
        <w:t>كتاب المغني في القواعد والإعراب – سليمان حسن العباس – مطبعة فوتوكاد الخليج</w:t>
      </w:r>
      <w:r>
        <w:rPr>
          <w:rFonts w:hint="cs"/>
          <w:rtl/>
          <w:lang w:bidi="ar-AE"/>
        </w:rPr>
        <w:t>.</w:t>
      </w:r>
    </w:p>
  </w:footnote>
  <w:footnote w:id="5">
    <w:p w:rsidR="000B4715" w:rsidRPr="000C0493" w:rsidRDefault="000B4715" w:rsidP="000B4715">
      <w:pPr>
        <w:pStyle w:val="FootnoteText"/>
        <w:rPr>
          <w:rFonts w:ascii="Traditional Arabic" w:hAnsi="Traditional Arabic" w:cs="Traditional Arabic"/>
          <w:color w:val="000080"/>
          <w:sz w:val="28"/>
          <w:szCs w:val="28"/>
          <w:rtl/>
          <w:lang w:bidi="ar-AE"/>
        </w:rPr>
      </w:pPr>
      <w:r w:rsidRPr="000C0493">
        <w:rPr>
          <w:rFonts w:ascii="Traditional Arabic" w:hAnsi="Traditional Arabic" w:cs="Traditional Arabic"/>
          <w:color w:val="000080"/>
          <w:sz w:val="28"/>
          <w:szCs w:val="28"/>
          <w:rtl/>
          <w:lang w:bidi="ar-AE"/>
        </w:rPr>
        <w:t>المسيرة.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73F25"/>
    <w:multiLevelType w:val="hybridMultilevel"/>
    <w:tmpl w:val="D9182CA8"/>
    <w:lvl w:ilvl="0" w:tplc="D168147A">
      <w:start w:val="1"/>
      <w:numFmt w:val="decimal"/>
      <w:lvlText w:val="%1-"/>
      <w:lvlJc w:val="left"/>
      <w:pPr>
        <w:ind w:left="1785" w:hanging="1425"/>
      </w:pPr>
      <w:rPr>
        <w:rFonts w:asciiTheme="majorBidi" w:hAnsiTheme="majorBidi" w:cstheme="majorBidi"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4715"/>
    <w:rsid w:val="000B4715"/>
    <w:rsid w:val="000F1606"/>
    <w:rsid w:val="001014C1"/>
    <w:rsid w:val="004418F6"/>
    <w:rsid w:val="004E5532"/>
    <w:rsid w:val="004F69D9"/>
    <w:rsid w:val="00670891"/>
    <w:rsid w:val="007968BB"/>
    <w:rsid w:val="00BD6CF2"/>
    <w:rsid w:val="00CC3C21"/>
    <w:rsid w:val="00FA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4C1"/>
  </w:style>
  <w:style w:type="paragraph" w:styleId="Heading3">
    <w:name w:val="heading 3"/>
    <w:basedOn w:val="Normal"/>
    <w:link w:val="Heading3Char"/>
    <w:uiPriority w:val="9"/>
    <w:qFormat/>
    <w:rsid w:val="000B47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471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noteText">
    <w:name w:val="footnote text"/>
    <w:basedOn w:val="Normal"/>
    <w:link w:val="FootnoteTextChar"/>
    <w:semiHidden/>
    <w:rsid w:val="000B471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B471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0B4715"/>
    <w:rPr>
      <w:vertAlign w:val="superscript"/>
    </w:rPr>
  </w:style>
  <w:style w:type="paragraph" w:styleId="ListParagraph">
    <w:name w:val="List Paragraph"/>
    <w:basedOn w:val="Normal"/>
    <w:uiPriority w:val="34"/>
    <w:qFormat/>
    <w:rsid w:val="00670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711</Words>
  <Characters>4054</Characters>
  <Application>Microsoft Office Word</Application>
  <DocSecurity>0</DocSecurity>
  <Lines>33</Lines>
  <Paragraphs>9</Paragraphs>
  <ScaleCrop>false</ScaleCrop>
  <Company>Grizli777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dcterms:created xsi:type="dcterms:W3CDTF">2010-10-06T11:06:00Z</dcterms:created>
  <dcterms:modified xsi:type="dcterms:W3CDTF">2010-10-06T15:33:00Z</dcterms:modified>
</cp:coreProperties>
</file>