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bidiVisual/>
        <w:tblW w:w="4900" w:type="pct"/>
        <w:jc w:val="center"/>
        <w:tblCellSpacing w:w="0" w:type="dxa"/>
        <w:tblCellMar>
          <w:top w:w="75" w:type="dxa"/>
          <w:left w:w="75" w:type="dxa"/>
          <w:bottom w:w="75" w:type="dxa"/>
          <w:right w:w="75" w:type="dxa"/>
        </w:tblCellMar>
        <w:tblLook w:val="04A0"/>
      </w:tblPr>
      <w:tblGrid>
        <w:gridCol w:w="8287"/>
      </w:tblGrid>
      <w:tr w:rsidR="00634150" w:rsidRPr="00634150">
        <w:trPr>
          <w:trHeight w:val="150"/>
          <w:tblCellSpacing w:w="0" w:type="dxa"/>
          <w:jc w:val="center"/>
        </w:trPr>
        <w:tc>
          <w:tcPr>
            <w:tcW w:w="0" w:type="auto"/>
            <w:vAlign w:val="center"/>
            <w:hideMark/>
          </w:tcPr>
          <w:p w:rsidR="00634150" w:rsidRPr="00634150" w:rsidRDefault="00634150" w:rsidP="00634150">
            <w:pPr>
              <w:spacing w:after="0" w:line="150" w:lineRule="atLeast"/>
              <w:jc w:val="center"/>
              <w:rPr>
                <w:rFonts w:ascii="Times New Roman" w:eastAsia="Times New Roman" w:hAnsi="Times New Roman" w:cs="Times New Roman"/>
                <w:color w:val="000000"/>
                <w:sz w:val="24"/>
                <w:szCs w:val="24"/>
              </w:rPr>
            </w:pPr>
            <w:r w:rsidRPr="00634150">
              <w:rPr>
                <w:rFonts w:ascii="Times New Roman" w:eastAsia="Times New Roman" w:hAnsi="Times New Roman" w:cs="Times New Roman"/>
                <w:color w:val="0000FF"/>
                <w:sz w:val="36"/>
                <w:szCs w:val="36"/>
                <w:rtl/>
              </w:rPr>
              <w:t>أدب الخلاف</w:t>
            </w:r>
          </w:p>
        </w:tc>
      </w:tr>
      <w:tr w:rsidR="00634150" w:rsidRPr="00634150">
        <w:trPr>
          <w:trHeight w:val="150"/>
          <w:tblCellSpacing w:w="0" w:type="dxa"/>
          <w:jc w:val="center"/>
        </w:trPr>
        <w:tc>
          <w:tcPr>
            <w:tcW w:w="0" w:type="auto"/>
            <w:vAlign w:val="center"/>
            <w:hideMark/>
          </w:tcPr>
          <w:p w:rsidR="00634150" w:rsidRPr="00634150" w:rsidRDefault="00634150" w:rsidP="00634150">
            <w:pPr>
              <w:spacing w:after="0" w:line="240" w:lineRule="auto"/>
              <w:rPr>
                <w:rFonts w:ascii="Times New Roman" w:eastAsia="Times New Roman" w:hAnsi="Times New Roman" w:cs="Times New Roman"/>
                <w:color w:val="000000"/>
                <w:sz w:val="16"/>
                <w:szCs w:val="24"/>
              </w:rPr>
            </w:pPr>
          </w:p>
        </w:tc>
      </w:tr>
      <w:tr w:rsidR="00634150" w:rsidRPr="00634150">
        <w:trPr>
          <w:trHeight w:val="150"/>
          <w:tblCellSpacing w:w="0" w:type="dxa"/>
          <w:jc w:val="center"/>
        </w:trPr>
        <w:tc>
          <w:tcPr>
            <w:tcW w:w="0" w:type="auto"/>
            <w:vAlign w:val="center"/>
            <w:hideMark/>
          </w:tcPr>
          <w:p w:rsidR="00634150" w:rsidRPr="00634150" w:rsidRDefault="00634150" w:rsidP="00634150">
            <w:pPr>
              <w:spacing w:after="0" w:line="150" w:lineRule="atLeast"/>
              <w:rPr>
                <w:rFonts w:ascii="Times New Roman" w:eastAsia="Times New Roman" w:hAnsi="Times New Roman" w:cs="Times New Roman"/>
                <w:color w:val="000000"/>
                <w:sz w:val="24"/>
                <w:szCs w:val="24"/>
              </w:rPr>
            </w:pPr>
            <w:r w:rsidRPr="00634150">
              <w:rPr>
                <w:rFonts w:ascii="Times New Roman" w:eastAsia="Times New Roman" w:hAnsi="Times New Roman" w:cs="Times New Roman" w:hint="cs"/>
                <w:color w:val="800000"/>
                <w:sz w:val="27"/>
                <w:szCs w:val="27"/>
                <w:rtl/>
              </w:rPr>
              <w:t>د. منقذ بن محمود السقار</w:t>
            </w:r>
          </w:p>
        </w:tc>
      </w:tr>
      <w:tr w:rsidR="00634150" w:rsidRPr="00634150">
        <w:trPr>
          <w:trHeight w:val="150"/>
          <w:tblCellSpacing w:w="0" w:type="dxa"/>
          <w:jc w:val="center"/>
        </w:trPr>
        <w:tc>
          <w:tcPr>
            <w:tcW w:w="0" w:type="auto"/>
            <w:vAlign w:val="center"/>
            <w:hideMark/>
          </w:tcPr>
          <w:p w:rsidR="00634150" w:rsidRPr="00634150" w:rsidRDefault="00634150" w:rsidP="00634150">
            <w:pPr>
              <w:spacing w:after="0" w:line="240" w:lineRule="auto"/>
              <w:rPr>
                <w:rFonts w:ascii="Times New Roman" w:eastAsia="Times New Roman" w:hAnsi="Times New Roman" w:cs="Times New Roman"/>
                <w:color w:val="000000"/>
                <w:sz w:val="24"/>
                <w:szCs w:val="24"/>
              </w:rPr>
            </w:pPr>
            <w:r w:rsidRPr="00634150">
              <w:rPr>
                <w:rFonts w:ascii="Times New Roman" w:eastAsia="Times New Roman" w:hAnsi="Times New Roman" w:cs="Times New Roman"/>
                <w:color w:val="000000"/>
                <w:sz w:val="27"/>
                <w:szCs w:val="27"/>
                <w:rtl/>
              </w:rPr>
              <w:t>&lt;/</w:t>
            </w:r>
            <w:r w:rsidRPr="00634150">
              <w:rPr>
                <w:rFonts w:ascii="Times New Roman" w:eastAsia="Times New Roman" w:hAnsi="Times New Roman" w:cs="Times New Roman"/>
                <w:color w:val="000000"/>
                <w:sz w:val="27"/>
                <w:szCs w:val="27"/>
              </w:rPr>
              <w:t>TD</w:t>
            </w:r>
            <w:r w:rsidRPr="00634150">
              <w:rPr>
                <w:rFonts w:ascii="Times New Roman" w:eastAsia="Times New Roman" w:hAnsi="Times New Roman" w:cs="Times New Roman"/>
                <w:color w:val="000000"/>
                <w:sz w:val="27"/>
                <w:szCs w:val="27"/>
                <w:rtl/>
              </w:rPr>
              <w:t xml:space="preserve">&lt; </w:t>
            </w:r>
            <w:proofErr w:type="spellStart"/>
            <w:r w:rsidRPr="00634150">
              <w:rPr>
                <w:rFonts w:ascii="Times New Roman" w:eastAsia="Times New Roman" w:hAnsi="Times New Roman" w:cs="Times New Roman"/>
                <w:color w:val="000000"/>
                <w:sz w:val="27"/>
                <w:szCs w:val="27"/>
              </w:rPr>
              <w:t>tr</w:t>
            </w:r>
            <w:proofErr w:type="spellEnd"/>
            <w:r w:rsidRPr="00634150">
              <w:rPr>
                <w:rFonts w:ascii="Times New Roman" w:eastAsia="Times New Roman" w:hAnsi="Times New Roman" w:cs="Times New Roman"/>
                <w:color w:val="000000"/>
                <w:sz w:val="27"/>
                <w:szCs w:val="27"/>
                <w:rtl/>
              </w:rPr>
              <w:t>&gt;</w:t>
            </w:r>
            <w:r w:rsidRPr="00634150">
              <w:rPr>
                <w:rFonts w:ascii="Times New Roman" w:eastAsia="Times New Roman" w:hAnsi="Times New Roman" w:cs="Times New Roman"/>
                <w:color w:val="000000"/>
                <w:sz w:val="24"/>
                <w:szCs w:val="24"/>
                <w:rtl/>
              </w:rPr>
              <w:t xml:space="preserve"> </w:t>
            </w:r>
          </w:p>
          <w:p w:rsidR="00634150" w:rsidRPr="00634150" w:rsidRDefault="00634150" w:rsidP="00634150">
            <w:pPr>
              <w:spacing w:after="0" w:line="150" w:lineRule="atLeast"/>
              <w:rPr>
                <w:rFonts w:ascii="Times New Roman" w:eastAsia="Times New Roman" w:hAnsi="Times New Roman" w:cs="Times New Roman"/>
                <w:color w:val="000000"/>
                <w:sz w:val="24"/>
                <w:szCs w:val="24"/>
              </w:rPr>
            </w:pP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FF0000"/>
                <w:sz w:val="36"/>
                <w:szCs w:val="36"/>
                <w:rtl/>
              </w:rPr>
              <w:t>أولاً:</w:t>
            </w:r>
            <w:r w:rsidRPr="00634150">
              <w:rPr>
                <w:rFonts w:ascii="Times New Roman" w:eastAsia="Times New Roman" w:hAnsi="Times New Roman" w:cs="Times New Roman"/>
                <w:color w:val="0000FF"/>
                <w:sz w:val="36"/>
                <w:szCs w:val="36"/>
                <w:rtl/>
              </w:rPr>
              <w:t xml:space="preserve"> معنى الخلاف وأنواعه:</w:t>
            </w:r>
            <w:r w:rsidRPr="00634150">
              <w:rPr>
                <w:rFonts w:ascii="Times New Roman" w:eastAsia="Times New Roman" w:hAnsi="Times New Roman" w:cs="Times New Roman"/>
                <w:color w:val="0000FF"/>
                <w:sz w:val="36"/>
                <w:szCs w:val="36"/>
                <w:rtl/>
              </w:rPr>
              <w:br/>
            </w:r>
            <w:r w:rsidRPr="00634150">
              <w:rPr>
                <w:rFonts w:ascii="Times New Roman" w:eastAsia="Times New Roman" w:hAnsi="Times New Roman" w:cs="Times New Roman"/>
                <w:color w:val="FF0000"/>
                <w:sz w:val="27"/>
                <w:szCs w:val="27"/>
                <w:rtl/>
              </w:rPr>
              <w:t>1-</w:t>
            </w:r>
            <w:r w:rsidRPr="00634150">
              <w:rPr>
                <w:rFonts w:ascii="Times New Roman" w:eastAsia="Times New Roman" w:hAnsi="Times New Roman" w:cs="Times New Roman"/>
                <w:color w:val="000000"/>
                <w:sz w:val="27"/>
                <w:szCs w:val="27"/>
                <w:rtl/>
              </w:rPr>
              <w:t xml:space="preserve"> الخلاف والاختلاف بمعنى واحد يشير إلى عدم الاتفاق على مسألة ما يقول الفيروز أبادي في تعريف الاختلاف: أن يأخذ كل واحد طريقاً غير طريق الآخر في حاله أو فعله. [بصائر ذوي التمييز 2/562].</w:t>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FF0000"/>
                <w:sz w:val="27"/>
                <w:szCs w:val="27"/>
                <w:rtl/>
              </w:rPr>
              <w:t>2-</w:t>
            </w:r>
            <w:r w:rsidRPr="00634150">
              <w:rPr>
                <w:rFonts w:ascii="Times New Roman" w:eastAsia="Times New Roman" w:hAnsi="Times New Roman" w:cs="Times New Roman"/>
                <w:color w:val="000000"/>
                <w:sz w:val="27"/>
                <w:szCs w:val="27"/>
                <w:rtl/>
              </w:rPr>
              <w:t xml:space="preserve"> أنواع الخلاف:</w:t>
            </w:r>
            <w:r w:rsidRPr="00634150">
              <w:rPr>
                <w:rFonts w:ascii="Times New Roman" w:eastAsia="Times New Roman" w:hAnsi="Times New Roman" w:cs="Times New Roman"/>
                <w:color w:val="000000"/>
                <w:sz w:val="27"/>
                <w:szCs w:val="27"/>
                <w:rtl/>
              </w:rPr>
              <w:br/>
              <w:t>الخلاف المذموم، وهو الخلاف الذي خالف فيه المشركون والكفار الحق، فخلافهم له مذموم، وخلافنا لهم ممدوح، ومنه قول الله: {هَـذَانِ خَصْمَانِ اخْتَصَمُواْ فِى رَبّهِمْ} [الحج:19]. وهذا الخلاف منشؤه الهوى والتقليد الأعمى للموروثات الفاسدة خلاف غير السائغ، وهو الخلاف الذي يكون بين المنتسبين للإسلام في قطعيات العقيدة والفقه (الأصول)، وهو فرع من الخلاف المذموم، لكنه يكون بين المسلمين. ومنه خلاف الخوارج والرافضة والمعتزلة والقرآنيين، وقد يصل في بعض صوره إلى الكفر.</w:t>
            </w:r>
            <w:r w:rsidRPr="00634150">
              <w:rPr>
                <w:rFonts w:ascii="Times New Roman" w:eastAsia="Times New Roman" w:hAnsi="Times New Roman" w:cs="Times New Roman"/>
                <w:color w:val="000000"/>
                <w:sz w:val="27"/>
                <w:szCs w:val="27"/>
                <w:rtl/>
              </w:rPr>
              <w:br/>
              <w:t>والمخالفون فيه خالفوا جمهور المسلمين في أصول المسائل التي يقوم عليها المعتقد والأحكام، فأصولهم فاسدة، ومن ذلك تقديم العقل على النقل، أو القول بعصمة الأولياء أو أئمة أهل البيت، أو ترك الاحتجاج بالسنة.</w:t>
            </w:r>
            <w:r w:rsidRPr="00634150">
              <w:rPr>
                <w:rFonts w:ascii="Times New Roman" w:eastAsia="Times New Roman" w:hAnsi="Times New Roman" w:cs="Times New Roman"/>
                <w:color w:val="000000"/>
                <w:sz w:val="27"/>
                <w:szCs w:val="27"/>
                <w:rtl/>
              </w:rPr>
              <w:br/>
              <w:t>وهذا النوع هو الذي يؤدي إلى فرقة الأمة وتشرذمها، وجاءت النصوص القرآنية والنبوية في التحذير منه، ومن ذلك: {وَلاَ يَزَالُونَ مُخْتَلِفِينَ إِلاَّ مَن رَّحِمَ رَبُّكَ} [هود:118-119]. قال الرازي: المراد اختلاف الناس في الأديان والأخلاق والأفعال. {وَاعْتَصِمُواْ بِحَبْلِ اللَّهِ جَمِيعاً وَلاَ تَفَرَّقُواْ} [آل عمران :103].</w:t>
            </w:r>
            <w:r w:rsidRPr="00634150">
              <w:rPr>
                <w:rFonts w:ascii="Times New Roman" w:eastAsia="Times New Roman" w:hAnsi="Times New Roman" w:cs="Times New Roman"/>
                <w:color w:val="000000"/>
                <w:sz w:val="27"/>
                <w:szCs w:val="27"/>
                <w:rtl/>
              </w:rPr>
              <w:br/>
              <w:t>{وَلاَ تَنَـازَعُواْ فَتَفْشَلُواْ وَتَذْهَبَ رِيحُكُمْ} [الأنفال:46]. {وَلاَ تَكُونُواْ كَالَّذِينَ تَفَرَّقُواْ وَاخْتَلَفُواْ مِن بَعْدِ مَا جَاءهُمُ الْبَيّنَـاتُ} [آل عمران:105].</w:t>
            </w:r>
            <w:r w:rsidRPr="00634150">
              <w:rPr>
                <w:rFonts w:ascii="Times New Roman" w:eastAsia="Times New Roman" w:hAnsi="Times New Roman" w:cs="Times New Roman"/>
                <w:color w:val="000000"/>
                <w:sz w:val="27"/>
                <w:szCs w:val="27"/>
                <w:rtl/>
              </w:rPr>
              <w:br/>
              <w:t xml:space="preserve">ومن الخلاف الذي لا يسوغ خلاف الجاهل للعالم، أو بالجملة خلاف من لا يملك أهلية الاجتهاد والنظر في الأدلة الشرعية، فليس من الخلاف المعتبر اجتهاد من ليس له بأهل. </w:t>
            </w:r>
            <w:r w:rsidRPr="00634150">
              <w:rPr>
                <w:rFonts w:ascii="Times New Roman" w:eastAsia="Times New Roman" w:hAnsi="Times New Roman" w:cs="Times New Roman"/>
                <w:color w:val="000000"/>
                <w:sz w:val="27"/>
                <w:szCs w:val="27"/>
                <w:rtl/>
              </w:rPr>
              <w:br/>
              <w:t>وفيه قصة الرجل الذي أصابته جنابة في سفر وقد شج فأمره بعضهم بالاغتسال فمات فقال صلى الله عليه وسلم: ((قتلوه قتلهم الله، هلا سألوا إذا لم يعلموا إنما شفاء العي السؤال)) [رواه أبو داود ح326]. قال ابن تيمية: "أخطأوا بغير اجتهاد، إذ لم يكونوا من أهل العلم" [رفع الملام ص 48].</w:t>
            </w:r>
            <w:r w:rsidRPr="00634150">
              <w:rPr>
                <w:rFonts w:ascii="Times New Roman" w:eastAsia="Times New Roman" w:hAnsi="Times New Roman" w:cs="Times New Roman"/>
                <w:color w:val="000000"/>
                <w:sz w:val="27"/>
                <w:szCs w:val="27"/>
                <w:rtl/>
              </w:rPr>
              <w:br/>
              <w:t>وفي الاجتهاد من غير أهلية يقول صلى الله عليه وسلم: ((القضاة ثلاثة: قاضيان في النار، وقاضي في الجنة، فأما الذي في الجنة فرجل علم فقضى به، وأما اللذان في النار فرجل قضى للناس على جهل، ورجل علم الحق وقضى بخلافه)) [أبو داود ح3573 وابن ماجه ح2351، والترمذي ح1322].</w:t>
            </w:r>
            <w:r w:rsidRPr="00634150">
              <w:rPr>
                <w:rFonts w:ascii="Times New Roman" w:eastAsia="Times New Roman" w:hAnsi="Times New Roman" w:cs="Times New Roman"/>
                <w:color w:val="000000"/>
                <w:sz w:val="27"/>
                <w:szCs w:val="27"/>
                <w:rtl/>
              </w:rPr>
              <w:br/>
              <w:t xml:space="preserve">الخلاف السائغ، ويكون في فروع العقيدة والفقه. ومنه خلاف المذاهب الفقهية، وخلاف الدعاة على بعض الوسائل الحديثة للدعوة، وكذلك فروع العقيدة كرؤية الرسول ربه ليلة المعراج، وكنه المعراج بنبينا، هل هو بالروح أم بالجسد. </w:t>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0000FF"/>
                <w:sz w:val="27"/>
                <w:szCs w:val="27"/>
                <w:rtl/>
              </w:rPr>
              <w:t>وهذا النوع من الخلاف هو محل بحثنا، وهو أيضاً على مراتب بعضها دون بعض:</w:t>
            </w:r>
            <w:r w:rsidRPr="00634150">
              <w:rPr>
                <w:rFonts w:ascii="Times New Roman" w:eastAsia="Times New Roman" w:hAnsi="Times New Roman" w:cs="Times New Roman"/>
                <w:color w:val="0000FF"/>
                <w:sz w:val="27"/>
                <w:szCs w:val="27"/>
                <w:rtl/>
              </w:rPr>
              <w:br/>
            </w:r>
            <w:r w:rsidRPr="00634150">
              <w:rPr>
                <w:rFonts w:ascii="Times New Roman" w:eastAsia="Times New Roman" w:hAnsi="Times New Roman" w:cs="Times New Roman"/>
                <w:color w:val="FF0000"/>
                <w:sz w:val="27"/>
                <w:szCs w:val="27"/>
                <w:rtl/>
              </w:rPr>
              <w:t xml:space="preserve">أ‌) الخلاف الشاذ: </w:t>
            </w:r>
            <w:r w:rsidRPr="00634150">
              <w:rPr>
                <w:rFonts w:ascii="Times New Roman" w:eastAsia="Times New Roman" w:hAnsi="Times New Roman" w:cs="Times New Roman"/>
                <w:color w:val="FF0000"/>
                <w:sz w:val="27"/>
                <w:szCs w:val="27"/>
                <w:rtl/>
              </w:rPr>
              <w:br/>
            </w:r>
            <w:r w:rsidRPr="00634150">
              <w:rPr>
                <w:rFonts w:ascii="Times New Roman" w:eastAsia="Times New Roman" w:hAnsi="Times New Roman" w:cs="Times New Roman"/>
                <w:color w:val="000000"/>
                <w:sz w:val="27"/>
                <w:szCs w:val="27"/>
                <w:rtl/>
              </w:rPr>
              <w:t>ومن صوره إباحة ربا الفضل: إذ لم يحرمه طائفة من التابعين.</w:t>
            </w:r>
            <w:r w:rsidRPr="00634150">
              <w:rPr>
                <w:rFonts w:ascii="Times New Roman" w:eastAsia="Times New Roman" w:hAnsi="Times New Roman" w:cs="Times New Roman"/>
                <w:color w:val="000000"/>
                <w:sz w:val="27"/>
                <w:szCs w:val="27"/>
                <w:rtl/>
              </w:rPr>
              <w:br/>
              <w:t>ومنه إباحة إتيان النساء في المحاش فقد أجازه بعض فضلاء المدنيين.</w:t>
            </w:r>
            <w:r w:rsidRPr="00634150">
              <w:rPr>
                <w:rFonts w:ascii="Times New Roman" w:eastAsia="Times New Roman" w:hAnsi="Times New Roman" w:cs="Times New Roman"/>
                <w:color w:val="000000"/>
                <w:sz w:val="27"/>
                <w:szCs w:val="27"/>
                <w:rtl/>
              </w:rPr>
              <w:br/>
              <w:t xml:space="preserve">ومنه إباحة أفاضل الكوفيين شرب غير نبيذ العنب. </w:t>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000000"/>
                <w:sz w:val="27"/>
                <w:szCs w:val="27"/>
                <w:rtl/>
              </w:rPr>
              <w:lastRenderedPageBreak/>
              <w:t>ومنه تحليل نكاح المتعة حيث أباحه بعض المكيين. [رفع الملام ص64-65]</w:t>
            </w:r>
            <w:r w:rsidRPr="00634150">
              <w:rPr>
                <w:rFonts w:ascii="Times New Roman" w:eastAsia="Times New Roman" w:hAnsi="Times New Roman" w:cs="Times New Roman"/>
                <w:color w:val="000000"/>
                <w:sz w:val="27"/>
                <w:szCs w:val="27"/>
                <w:rtl/>
              </w:rPr>
              <w:br/>
              <w:t>وجميع صور هذا الخلاف قام الدليل القوي والصريح على خلافها، وإنما وقع من وقع في الخلاف لعدم معرفته بدليل المسألة أو تأوله البعيد له.</w:t>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FF0000"/>
                <w:sz w:val="27"/>
                <w:szCs w:val="27"/>
                <w:rtl/>
              </w:rPr>
              <w:t>ب‌) الخلاف الضعيف:</w:t>
            </w:r>
            <w:r w:rsidRPr="00634150">
              <w:rPr>
                <w:rFonts w:ascii="Times New Roman" w:eastAsia="Times New Roman" w:hAnsi="Times New Roman" w:cs="Times New Roman"/>
                <w:color w:val="FF0000"/>
                <w:sz w:val="27"/>
                <w:szCs w:val="27"/>
                <w:rtl/>
              </w:rPr>
              <w:br/>
            </w:r>
            <w:r w:rsidRPr="00634150">
              <w:rPr>
                <w:rFonts w:ascii="Times New Roman" w:eastAsia="Times New Roman" w:hAnsi="Times New Roman" w:cs="Times New Roman"/>
                <w:color w:val="000000"/>
                <w:sz w:val="27"/>
                <w:szCs w:val="27"/>
                <w:rtl/>
              </w:rPr>
              <w:t>ومن صوره قتل المسلم بالكافر، وإيجاب الأضحية.</w:t>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FF0000"/>
                <w:sz w:val="27"/>
                <w:szCs w:val="27"/>
                <w:rtl/>
              </w:rPr>
              <w:t>ت‌) الخلاف القوي:</w:t>
            </w:r>
            <w:r w:rsidRPr="00634150">
              <w:rPr>
                <w:rFonts w:ascii="Times New Roman" w:eastAsia="Times New Roman" w:hAnsi="Times New Roman" w:cs="Times New Roman"/>
                <w:color w:val="FF0000"/>
                <w:sz w:val="27"/>
                <w:szCs w:val="27"/>
                <w:rtl/>
              </w:rPr>
              <w:br/>
            </w:r>
            <w:r w:rsidRPr="00634150">
              <w:rPr>
                <w:rFonts w:ascii="Times New Roman" w:eastAsia="Times New Roman" w:hAnsi="Times New Roman" w:cs="Times New Roman"/>
                <w:color w:val="000000"/>
                <w:sz w:val="27"/>
                <w:szCs w:val="27"/>
                <w:rtl/>
              </w:rPr>
              <w:t>ومن صوره وقوع طلاق الثلاث، ميراث الجد مع الإخوة.</w:t>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FF0000"/>
                <w:sz w:val="36"/>
                <w:szCs w:val="36"/>
                <w:rtl/>
              </w:rPr>
              <w:t>ثانياً:</w:t>
            </w:r>
            <w:r w:rsidRPr="00634150">
              <w:rPr>
                <w:rFonts w:ascii="Times New Roman" w:eastAsia="Times New Roman" w:hAnsi="Times New Roman" w:cs="Times New Roman"/>
                <w:color w:val="0000FF"/>
                <w:sz w:val="36"/>
                <w:szCs w:val="36"/>
                <w:rtl/>
              </w:rPr>
              <w:t xml:space="preserve"> التفريق بين الخلاف السائغ وغيره:</w:t>
            </w:r>
            <w:r w:rsidRPr="00634150">
              <w:rPr>
                <w:rFonts w:ascii="Times New Roman" w:eastAsia="Times New Roman" w:hAnsi="Times New Roman" w:cs="Times New Roman"/>
                <w:color w:val="0000FF"/>
                <w:sz w:val="36"/>
                <w:szCs w:val="36"/>
                <w:rtl/>
              </w:rPr>
              <w:br/>
            </w:r>
            <w:r w:rsidRPr="00634150">
              <w:rPr>
                <w:rFonts w:ascii="Times New Roman" w:eastAsia="Times New Roman" w:hAnsi="Times New Roman" w:cs="Times New Roman"/>
                <w:color w:val="000000"/>
                <w:sz w:val="27"/>
                <w:szCs w:val="27"/>
                <w:rtl/>
              </w:rPr>
              <w:t>ثمة أمور يفترق فيها الخلاف الذي سوغه العلماء عن الخلاف الذي قبحه العلماء وذموه غاية الذم، ومنها:</w:t>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FF0000"/>
                <w:sz w:val="27"/>
                <w:szCs w:val="27"/>
                <w:rtl/>
              </w:rPr>
              <w:t xml:space="preserve">1- </w:t>
            </w:r>
            <w:r w:rsidRPr="00634150">
              <w:rPr>
                <w:rFonts w:ascii="Times New Roman" w:eastAsia="Times New Roman" w:hAnsi="Times New Roman" w:cs="Times New Roman"/>
                <w:color w:val="000000"/>
                <w:sz w:val="27"/>
                <w:szCs w:val="27"/>
                <w:rtl/>
              </w:rPr>
              <w:t>أنه (أي السائغ) لا يكون في المسائل الأصولية في الدين، العقدية منها والفقهية، كالوحدانية وأصول الإيمان، وحجية السنة، وفرضية الصلاة أو فرضية الوضوء للصلاة. مثل هذه المسائل تضافرت الأدلة الصريحة على إثباتها.</w:t>
            </w:r>
            <w:r w:rsidRPr="00634150">
              <w:rPr>
                <w:rFonts w:ascii="Times New Roman" w:eastAsia="Times New Roman" w:hAnsi="Times New Roman" w:cs="Times New Roman"/>
                <w:color w:val="000000"/>
                <w:sz w:val="27"/>
                <w:szCs w:val="27"/>
                <w:rtl/>
              </w:rPr>
              <w:br/>
              <w:t>يبين الشاطبي الفرق بين الخلاف المسوغ وغيره " وقد ثبت عند النظار أن النظريات لا يمكن الاتفاق عليها عادة، فالظنيات عريقة في إمكان الاختلاف فيها، لكن في الفروع دون الأصول، وفي الجزئيات دون الكليات، فلذلك لا يضر هذا الاختلاف" [الاعتصام 2/168].</w:t>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FF0000"/>
                <w:sz w:val="27"/>
                <w:szCs w:val="27"/>
                <w:rtl/>
              </w:rPr>
              <w:t>2-</w:t>
            </w:r>
            <w:r w:rsidRPr="00634150">
              <w:rPr>
                <w:rFonts w:ascii="Times New Roman" w:eastAsia="Times New Roman" w:hAnsi="Times New Roman" w:cs="Times New Roman"/>
                <w:color w:val="000000"/>
                <w:sz w:val="27"/>
                <w:szCs w:val="27"/>
                <w:rtl/>
              </w:rPr>
              <w:t xml:space="preserve"> أن الخلاف السائغ لا يكون في المسائل التي انعقد الإجماع فيها كعلو الله وكلامه جل وعلا، فإن وقع خلاف من مجتهد في مثل هذا فهو اجتهاد يعذر فيه لكنا لا نسوغه، يقول ابن تيمية: "وقوع الغلط في مثل هذا – يعني علو الله على خلقه – يوجب ما نقوله دائماً: إن المجتهد في مثل هذا من المؤمنين إن استفرغ وسعه في طلب الحق فإن الله يغفر له خطأه، وإن حصل منه .. نوع تقصير فهو ذنب .. فمن أخطأ في بعض مسائل الاعتقاد من أهل الإيمان بالله وبرسوله وباليوم الآخر والعمل الصالح لم يكن أسوأ حالاً من هذا الرجل (الذي طلب من أهله إحراقه إذا مات) فيغفر خطأه أو يعذبه إن كان منه تفريط في اتباع الحق على قدر دينه" [الاستقامة 1/163].</w:t>
            </w:r>
            <w:r w:rsidRPr="00634150">
              <w:rPr>
                <w:rFonts w:ascii="Times New Roman" w:eastAsia="Times New Roman" w:hAnsi="Times New Roman" w:cs="Times New Roman"/>
                <w:color w:val="000000"/>
                <w:sz w:val="27"/>
                <w:szCs w:val="27"/>
                <w:rtl/>
              </w:rPr>
              <w:br/>
              <w:t>ويقول ابن تيمية: "من خالف الكتاب المستبين، والسنة المستفيضة، أو ما أجمع عليه سلف الأمة خلافاً لا يعذر فيه، فهذا يعامل بما يعامل به أهل البدع" [الفتاوى: 4/172–173].</w:t>
            </w:r>
            <w:r w:rsidRPr="00634150">
              <w:rPr>
                <w:rFonts w:ascii="Times New Roman" w:eastAsia="Times New Roman" w:hAnsi="Times New Roman" w:cs="Times New Roman"/>
                <w:color w:val="000000"/>
                <w:sz w:val="27"/>
                <w:szCs w:val="27"/>
                <w:rtl/>
              </w:rPr>
              <w:br/>
              <w:t>ويقول الذهبي: "ومن عاند أو خرق الإجماع فهو مأزور" [سير أعلام النبلاء 19/322].</w:t>
            </w:r>
            <w:r w:rsidRPr="00634150">
              <w:rPr>
                <w:rFonts w:ascii="Times New Roman" w:eastAsia="Times New Roman" w:hAnsi="Times New Roman" w:cs="Times New Roman"/>
                <w:color w:val="000000"/>
                <w:sz w:val="27"/>
                <w:szCs w:val="27"/>
                <w:rtl/>
              </w:rPr>
              <w:br/>
              <w:t>ويقول محمد بن عبد الوهاب: "ثم اعلموا وفقكم الله، إن كانت المسألة إجماعاً فلا نزاع، وإن كانت مسائل اجتهاد فمعلومكم أنه لا إنكار في من يسلك الاجتهاد" [الدرر السنية 1/43].</w:t>
            </w:r>
            <w:r w:rsidRPr="00634150">
              <w:rPr>
                <w:rFonts w:ascii="Times New Roman" w:eastAsia="Times New Roman" w:hAnsi="Times New Roman" w:cs="Times New Roman"/>
                <w:color w:val="000000"/>
                <w:sz w:val="27"/>
                <w:szCs w:val="27"/>
                <w:rtl/>
              </w:rPr>
              <w:br/>
              <w:t>قال ابن تيمية: (وعامة ما تنازعت فيه فرقة المؤمنين من مسائل الأصول وغيرها في باب الصفات والقدر والإمامة وغير ذلك هو من هذا الباب فيه المجتهد المصيب، وفيه المجتهد المخطئ، ويكون المخطئ باغياً، وفيه الباغي من غير اجتهاد، وفيه المقصر فيما أمر به من الصبر) [الاستقامة 1/73].</w:t>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FF0000"/>
                <w:sz w:val="27"/>
                <w:szCs w:val="27"/>
                <w:rtl/>
              </w:rPr>
              <w:t>3-</w:t>
            </w:r>
            <w:r w:rsidRPr="00634150">
              <w:rPr>
                <w:rFonts w:ascii="Times New Roman" w:eastAsia="Times New Roman" w:hAnsi="Times New Roman" w:cs="Times New Roman"/>
                <w:color w:val="000000"/>
                <w:sz w:val="27"/>
                <w:szCs w:val="27"/>
                <w:rtl/>
              </w:rPr>
              <w:t xml:space="preserve"> أن يكون هذا القول صادراً عن الاجتهاد والنظر في الأدلة الشرعية المعتبرة بقصد الوصول إلى الحق الذي أراده الله ورسوله، وعليه فلا كرامة لمن صدر في رأيه عن العقل المجانب للشرع أو عن الرؤى المنامية ولا لمن صدر عن الهوى أو العصبية، قال الشاطبي: "الاجتهاد الواقع في الشريعة ضربان، أحدهما الاجتهاد المعتبر شرعاً، وهو الصادر عن أهله الذين اضطلعوا بمعرفة ما يفتقر الاجتهاد إليه".</w:t>
            </w:r>
            <w:r w:rsidRPr="00634150">
              <w:rPr>
                <w:rFonts w:ascii="Times New Roman" w:eastAsia="Times New Roman" w:hAnsi="Times New Roman" w:cs="Times New Roman"/>
                <w:color w:val="000000"/>
                <w:sz w:val="27"/>
                <w:szCs w:val="27"/>
                <w:rtl/>
              </w:rPr>
              <w:br/>
              <w:t>والثاني: غير المعتبر، وهو الصادر عمن ليس بعارف بما يفتقر الاجتهاد إليه، لأن حقيقته أنه رأي بمجرد التشهي .. فكل رأي صادر عن هذا الوجه فلا مرية في عدم اعتباره، لأنه ضد الحق الذي أنزله..." [الموافقات:4/167]</w:t>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FF0000"/>
                <w:sz w:val="36"/>
                <w:szCs w:val="36"/>
                <w:rtl/>
              </w:rPr>
              <w:t>ثالثاً:</w:t>
            </w:r>
            <w:r w:rsidRPr="00634150">
              <w:rPr>
                <w:rFonts w:ascii="Times New Roman" w:eastAsia="Times New Roman" w:hAnsi="Times New Roman" w:cs="Times New Roman"/>
                <w:color w:val="0000FF"/>
                <w:sz w:val="36"/>
                <w:szCs w:val="36"/>
                <w:rtl/>
              </w:rPr>
              <w:t xml:space="preserve"> هل يكون الخلاف في بعض مسائل الاعتقاد سائغاً؟</w:t>
            </w:r>
            <w:r w:rsidRPr="00634150">
              <w:rPr>
                <w:rFonts w:ascii="Times New Roman" w:eastAsia="Times New Roman" w:hAnsi="Times New Roman" w:cs="Times New Roman"/>
                <w:color w:val="0000FF"/>
                <w:sz w:val="36"/>
                <w:szCs w:val="36"/>
                <w:rtl/>
              </w:rPr>
              <w:br/>
            </w:r>
            <w:r w:rsidRPr="00634150">
              <w:rPr>
                <w:rFonts w:ascii="Times New Roman" w:eastAsia="Times New Roman" w:hAnsi="Times New Roman" w:cs="Times New Roman"/>
                <w:color w:val="000000"/>
                <w:sz w:val="27"/>
                <w:szCs w:val="27"/>
                <w:rtl/>
              </w:rPr>
              <w:lastRenderedPageBreak/>
              <w:t>الخلاف في مسائل الاعتقاد كالخلاف في مسائل الفقه منه ما يسوغ ،وهو ما يتعلق بفروع المسائل التي لم يرد دليل قطعي الدلالة على وجه من وجوهها.</w:t>
            </w:r>
            <w:r w:rsidRPr="00634150">
              <w:rPr>
                <w:rFonts w:ascii="Times New Roman" w:eastAsia="Times New Roman" w:hAnsi="Times New Roman" w:cs="Times New Roman"/>
                <w:color w:val="000000"/>
                <w:sz w:val="27"/>
                <w:szCs w:val="27"/>
                <w:rtl/>
              </w:rPr>
              <w:br/>
              <w:t>ومنه مالا يسوغ، وهو ما يتعلق بالمسائل الأصولية التي دلت عليها الأدلة القطعية الدلالة من الكتاب والسنة. فالخلاف في بعض المسائل الفرعية لا يجيز الحكم بهلكة الآخرين وبطلان أعمالهم.</w:t>
            </w:r>
            <w:r w:rsidRPr="00634150">
              <w:rPr>
                <w:rFonts w:ascii="Times New Roman" w:eastAsia="Times New Roman" w:hAnsi="Times New Roman" w:cs="Times New Roman"/>
                <w:color w:val="000000"/>
                <w:sz w:val="27"/>
                <w:szCs w:val="27"/>
                <w:rtl/>
              </w:rPr>
              <w:br/>
              <w:t xml:space="preserve">قال شيخ الإسلام" فمن كان من المؤمنين مجتهداً فى طلب الحق وأخطأ فإن الله يغفر له خطأه كائناً ما كان، سواء كان في المسائل النظرية أو العملية، هذا الذي عليه أصحاب النبي صلى الله عليه وسلم وجماهير أئمة الإسلام. </w:t>
            </w:r>
            <w:r w:rsidRPr="00634150">
              <w:rPr>
                <w:rFonts w:ascii="Times New Roman" w:eastAsia="Times New Roman" w:hAnsi="Times New Roman" w:cs="Times New Roman"/>
                <w:color w:val="000000"/>
                <w:sz w:val="27"/>
                <w:szCs w:val="27"/>
                <w:rtl/>
              </w:rPr>
              <w:br/>
              <w:t>وما قسموا المسائل إلى مسائل أصول يكفر بإنكارها ومسائل فروع لا يكفر بإنكارها.</w:t>
            </w:r>
            <w:r w:rsidRPr="00634150">
              <w:rPr>
                <w:rFonts w:ascii="Times New Roman" w:eastAsia="Times New Roman" w:hAnsi="Times New Roman" w:cs="Times New Roman"/>
                <w:color w:val="000000"/>
                <w:sz w:val="27"/>
                <w:szCs w:val="27"/>
                <w:rtl/>
              </w:rPr>
              <w:br/>
              <w:t xml:space="preserve">فأما التفريق بين نوع وتسميته مسائل الأصول (أي العقيدة) وبين نوع آخر وتسميته مسائل الفروع (أي الفقه) فهذا الفرق ليس له أصل لا عن الصحابة ولا عن التابعين لهم بإحسان ولا أئمة الإسلام، وإنما هو مأخوذ عن المعتزلة وأمثالهم من أهل البدع. </w:t>
            </w:r>
            <w:r w:rsidRPr="00634150">
              <w:rPr>
                <w:rFonts w:ascii="Times New Roman" w:eastAsia="Times New Roman" w:hAnsi="Times New Roman" w:cs="Times New Roman"/>
                <w:color w:val="000000"/>
                <w:sz w:val="27"/>
                <w:szCs w:val="27"/>
                <w:rtl/>
              </w:rPr>
              <w:br/>
              <w:t xml:space="preserve">وهو تفريق متناقض فإنه يقال لمن فرق بين النوعين: ما حد مسائل الأصول التي يكفر المخطىء فيها؟ وما الفاصل بينها وبين مسائل الفروع؟ </w:t>
            </w:r>
            <w:r w:rsidRPr="00634150">
              <w:rPr>
                <w:rFonts w:ascii="Times New Roman" w:eastAsia="Times New Roman" w:hAnsi="Times New Roman" w:cs="Times New Roman"/>
                <w:color w:val="000000"/>
                <w:sz w:val="27"/>
                <w:szCs w:val="27"/>
                <w:rtl/>
              </w:rPr>
              <w:br/>
              <w:t>فإن قال: مسائل الأصول هي مسائل الاعتقاد ومسائل الفروع هي مسائل العمل قيل له: فتنازع الناس في محمد هل رأى ربه أم لا؟ وفى أن عثمان أفضل من علي أم على أفضل؟ وفى كثير من معاني القرآن وتصحيح بعض الأحاديث هي من المسائل الاعتقادية العلمية ولا كفر فيها بالاتفاق" [مجموع الفتاوى23/346].</w:t>
            </w:r>
            <w:r w:rsidRPr="00634150">
              <w:rPr>
                <w:rFonts w:ascii="Times New Roman" w:eastAsia="Times New Roman" w:hAnsi="Times New Roman" w:cs="Times New Roman"/>
                <w:color w:val="000000"/>
                <w:sz w:val="27"/>
                <w:szCs w:val="27"/>
                <w:rtl/>
              </w:rPr>
              <w:br/>
              <w:t>ويقول: "والخطأ المغفور في الاجتهاد هو في نوعي المسائل الخبرية والعلمية كما قد بسط في غير موضع كمن اعتقد ثبوت شيء لدلالة آية أو حديث وكان لذلك ما يعارضه ويبين المراد ولم يعرفه مثل من اعتقد أن الذبيح إسحاق لحديث اعتقد ثبوته أو اعتقد أن الله لا يُرى لقوله: {لا تدركه الابصار} ولقوله: {وَمَا كَانَ لِبَشَرٍ أَن يُكَلّمَهُ ٱللَّهُ إِلاَّ وَحْياً أَوْ مِن وَرَاء حِجَابٍ} [الشورى:51]. نقل عن بعض التابعين أن الله لا يرى، وفسروا قوله { وُجُوهٌ يَوْمَئِذٍ نَّاضِرَةٌ إِلَىٰ رَبّهَا نَاظِرَةٌ} [القيامة:22-23]. بأنها تنتظر ثواب ربها كما نقل عن مجاهد وأبي صالح .. أو اعتقد أن الله لا يعجب كما اعتقد ذلك شريح لاعتقاده أن العجب إنما يكون من جهل السبب، والله منزه عن الجهل.</w:t>
            </w:r>
            <w:r w:rsidRPr="00634150">
              <w:rPr>
                <w:rFonts w:ascii="Times New Roman" w:eastAsia="Times New Roman" w:hAnsi="Times New Roman" w:cs="Times New Roman"/>
                <w:color w:val="000000"/>
                <w:sz w:val="27"/>
                <w:szCs w:val="27"/>
                <w:rtl/>
              </w:rPr>
              <w:br/>
              <w:t>وكما أنكر طائفة من السلف والخلف أن الله يريد المعاصي لاعتقادهم أن معناه أن الله يحب ذلك ويرضاه ويأمر به .. وكالذي قال لأهله: ((إذا أنا متُّ فأحرقوني ثم ذروني في اليم فوالله لئن قدر الله علي ليعذبني عذاباً لا يعذبه أحداً من العالمين)). وكثير من الناس لا يعلم ذلك إما لأنه لم تبلغه الأحاديث وإما لأنه ظن أنه كذب وغلط" [مجموع الفتاوى 20/33-36].</w:t>
            </w:r>
            <w:r w:rsidRPr="00634150">
              <w:rPr>
                <w:rFonts w:ascii="Times New Roman" w:eastAsia="Times New Roman" w:hAnsi="Times New Roman" w:cs="Times New Roman"/>
                <w:color w:val="000000"/>
                <w:sz w:val="27"/>
                <w:szCs w:val="27"/>
                <w:rtl/>
              </w:rPr>
              <w:br/>
              <w:t>ويقول عن خلاف الصحابة في بعض مسائل الاعتقاد الفرعية: "وتنازعوا في مسائل علمية اعتقادية كسماع الميت صوت الحي وتعذيب الميت ببكاء أهله ورؤية محمد ربه قبل الموت مع بقاء الجماعة والألفة.</w:t>
            </w:r>
            <w:r w:rsidRPr="00634150">
              <w:rPr>
                <w:rFonts w:ascii="Times New Roman" w:eastAsia="Times New Roman" w:hAnsi="Times New Roman" w:cs="Times New Roman"/>
                <w:color w:val="000000"/>
                <w:sz w:val="27"/>
                <w:szCs w:val="27"/>
                <w:rtl/>
              </w:rPr>
              <w:br/>
              <w:t xml:space="preserve">وهذه المسائل منها ما أحد القولين خطأ قطعا،ً ومنها ما المصيب في نفس الأمر واحد عند الجمهور أتباع السلف، والآخر مؤد لما وجب عليه بحسب قوة إدراكه. </w:t>
            </w:r>
            <w:r w:rsidRPr="00634150">
              <w:rPr>
                <w:rFonts w:ascii="Times New Roman" w:eastAsia="Times New Roman" w:hAnsi="Times New Roman" w:cs="Times New Roman"/>
                <w:color w:val="000000"/>
                <w:sz w:val="27"/>
                <w:szCs w:val="27"/>
                <w:rtl/>
              </w:rPr>
              <w:br/>
              <w:t>وهل يقال له: مصيب أو مخطىء؟ فيه نزاع. ومن الناس من يجعل الجميع مصيبين ولا حكم فى نفس الأمر، ومذهب أهل السنة والجماعة أنه لا إثم على من اجتهد وإن أخطأ" [مجموع الفتاوى 19/122].</w:t>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FF0000"/>
                <w:sz w:val="36"/>
                <w:szCs w:val="36"/>
                <w:rtl/>
              </w:rPr>
              <w:t>رابعاً:</w:t>
            </w:r>
            <w:r w:rsidRPr="00634150">
              <w:rPr>
                <w:rFonts w:ascii="Times New Roman" w:eastAsia="Times New Roman" w:hAnsi="Times New Roman" w:cs="Times New Roman"/>
                <w:color w:val="0000FF"/>
                <w:sz w:val="36"/>
                <w:szCs w:val="36"/>
                <w:rtl/>
              </w:rPr>
              <w:t xml:space="preserve"> أسباب وقوع الخلاف:</w:t>
            </w:r>
            <w:r w:rsidRPr="00634150">
              <w:rPr>
                <w:rFonts w:ascii="Times New Roman" w:eastAsia="Times New Roman" w:hAnsi="Times New Roman" w:cs="Times New Roman"/>
                <w:color w:val="0000FF"/>
                <w:sz w:val="36"/>
                <w:szCs w:val="36"/>
                <w:rtl/>
              </w:rPr>
              <w:br/>
            </w:r>
            <w:r w:rsidRPr="00634150">
              <w:rPr>
                <w:rFonts w:ascii="Times New Roman" w:eastAsia="Times New Roman" w:hAnsi="Times New Roman" w:cs="Times New Roman"/>
                <w:color w:val="000000"/>
                <w:sz w:val="27"/>
                <w:szCs w:val="27"/>
                <w:rtl/>
              </w:rPr>
              <w:t>لسائل أن يسأل: لماذا يختلف المسلمون والعلماء منهم، وهم جميعاً يصدرون من الكتاب والسنة؟</w:t>
            </w:r>
            <w:r w:rsidRPr="00634150">
              <w:rPr>
                <w:rFonts w:ascii="Times New Roman" w:eastAsia="Times New Roman" w:hAnsi="Times New Roman" w:cs="Times New Roman"/>
                <w:color w:val="000000"/>
                <w:sz w:val="27"/>
                <w:szCs w:val="27"/>
                <w:rtl/>
              </w:rPr>
              <w:br/>
              <w:t>وفي الإجابة نقول: للخلاف بين المسلمين أسباب أهمها:</w:t>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FF0000"/>
                <w:sz w:val="36"/>
                <w:szCs w:val="36"/>
                <w:rtl/>
              </w:rPr>
              <w:t>-</w:t>
            </w:r>
            <w:r w:rsidRPr="00634150">
              <w:rPr>
                <w:rFonts w:ascii="Times New Roman" w:eastAsia="Times New Roman" w:hAnsi="Times New Roman" w:cs="Times New Roman"/>
                <w:color w:val="000000"/>
                <w:sz w:val="27"/>
                <w:szCs w:val="27"/>
                <w:rtl/>
              </w:rPr>
              <w:t xml:space="preserve"> اختلاف العلماء في حجية بعض المصادر الفقهية أو اختلافهم في رتبة الاحتجاج بها كما في خلاف الفقهاء في حجية القراءات الشاذة والحديث المرسل والاستحسان وشرع من قبلنا وإجماع </w:t>
            </w:r>
            <w:r w:rsidRPr="00634150">
              <w:rPr>
                <w:rFonts w:ascii="Times New Roman" w:eastAsia="Times New Roman" w:hAnsi="Times New Roman" w:cs="Times New Roman"/>
                <w:color w:val="000000"/>
                <w:sz w:val="27"/>
                <w:szCs w:val="27"/>
                <w:rtl/>
              </w:rPr>
              <w:lastRenderedPageBreak/>
              <w:t>أهل المدينة.</w:t>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FF0000"/>
                <w:sz w:val="36"/>
                <w:szCs w:val="36"/>
                <w:rtl/>
              </w:rPr>
              <w:t>-</w:t>
            </w:r>
            <w:r w:rsidRPr="00634150">
              <w:rPr>
                <w:rFonts w:ascii="Times New Roman" w:eastAsia="Times New Roman" w:hAnsi="Times New Roman" w:cs="Times New Roman"/>
                <w:color w:val="000000"/>
                <w:sz w:val="27"/>
                <w:szCs w:val="27"/>
                <w:rtl/>
              </w:rPr>
              <w:t xml:space="preserve"> اختلافهم في فهم النصوص. كما في قوله: {أَوْ لَـٰمَسْتُمُ ٱلنّسَاء فَلَمْ تَجِدُواْ مَاء فَتَيَمَّمُواْ صَعِيداً طَيّباً} [المائدة:6]. ففسرها الجمهور بأنها الجماع، ولم يجعلوا لمس المرأة مما ينقض الوضوء، فيما أخذ الشافعي بظاهرها فجعل مجرد لمس المرأة ناقضاً للوضوء.</w:t>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FF0000"/>
                <w:sz w:val="36"/>
                <w:szCs w:val="36"/>
                <w:rtl/>
              </w:rPr>
              <w:t>-</w:t>
            </w:r>
            <w:r w:rsidRPr="00634150">
              <w:rPr>
                <w:rFonts w:ascii="Times New Roman" w:eastAsia="Times New Roman" w:hAnsi="Times New Roman" w:cs="Times New Roman"/>
                <w:color w:val="000000"/>
                <w:sz w:val="27"/>
                <w:szCs w:val="27"/>
                <w:rtl/>
              </w:rPr>
              <w:t xml:space="preserve"> الاختلاف في فهم علة الحكم كما في الخلاف في مشروعية القيام للجنازة هل هو للمؤمن أم للكافر؟ وهل يقام تعظيماً للملائكة أم لهول الموت؟ أم أنه خاص بالكافر حتى لا تعلو جنازة الكافر رأس المسلم؟</w:t>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FF0000"/>
                <w:sz w:val="36"/>
                <w:szCs w:val="36"/>
                <w:rtl/>
              </w:rPr>
              <w:t>-</w:t>
            </w:r>
            <w:r w:rsidRPr="00634150">
              <w:rPr>
                <w:rFonts w:ascii="Times New Roman" w:eastAsia="Times New Roman" w:hAnsi="Times New Roman" w:cs="Times New Roman"/>
                <w:color w:val="000000"/>
                <w:sz w:val="27"/>
                <w:szCs w:val="27"/>
                <w:rtl/>
              </w:rPr>
              <w:t xml:space="preserve"> الجهل بالدليل لعدم بلوغه، مثاله: خفي على عمر حكم دخول أرض الطاعون، بل وعلى كثير من الصحابة، فاختلفوا حتى أخبرهم عبد الرحمن بن عوف بقول النبي صلى الله عليه وسلم في ذلك.</w:t>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FF0000"/>
                <w:sz w:val="36"/>
                <w:szCs w:val="36"/>
                <w:rtl/>
              </w:rPr>
              <w:t>-</w:t>
            </w:r>
            <w:r w:rsidRPr="00634150">
              <w:rPr>
                <w:rFonts w:ascii="Times New Roman" w:eastAsia="Times New Roman" w:hAnsi="Times New Roman" w:cs="Times New Roman"/>
                <w:color w:val="000000"/>
                <w:sz w:val="27"/>
                <w:szCs w:val="27"/>
                <w:rtl/>
              </w:rPr>
              <w:t xml:space="preserve"> عدم الوثوق بصحة الدليل الذي عند الآخرين، فقد يضعف العالم المخالف الحديث في حين يصححه الآخرون، لاختلاف العلماء في تعديل أحد الرواة، أو لعلة يراها في السند أو المتن تجعل الرواية شاذة أو لغير ذلك من أسباب رد الرواية مما هو مسطر في كتب علم الحديث.</w:t>
            </w:r>
            <w:r w:rsidRPr="00634150">
              <w:rPr>
                <w:rFonts w:ascii="Times New Roman" w:eastAsia="Times New Roman" w:hAnsi="Times New Roman" w:cs="Times New Roman"/>
                <w:color w:val="000000"/>
                <w:sz w:val="27"/>
                <w:szCs w:val="27"/>
                <w:rtl/>
              </w:rPr>
              <w:br/>
              <w:t>ومن ذلك قصة عمر مع فاطمة بنت قيس حين رد حديثها بقوله: (لا نترك كتاب الله وسنة نبينا صلى الله عليه وسلم لقول امرأة لا ندري لعلها حفظت أو نسيت) [مسلم ح1480].</w:t>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FF0000"/>
                <w:sz w:val="36"/>
                <w:szCs w:val="36"/>
                <w:rtl/>
              </w:rPr>
              <w:t>-</w:t>
            </w:r>
            <w:r w:rsidRPr="00634150">
              <w:rPr>
                <w:rFonts w:ascii="Times New Roman" w:eastAsia="Times New Roman" w:hAnsi="Times New Roman" w:cs="Times New Roman"/>
                <w:color w:val="000000"/>
                <w:sz w:val="27"/>
                <w:szCs w:val="27"/>
                <w:rtl/>
              </w:rPr>
              <w:t xml:space="preserve"> الاختلاف في دلالات الألفاظ والنصوص لكون اللفظ مشتركاً أو مجملاً كقوله صلى الله عليه وسلم: ((لا طلاق ولا عتاق في إغلاق)) [أحمد ح25828، أبو داودح2193 وابن ماجه ح2046]. فقد اختلفوا في تفسير الإغلاق ففسره بعضهم بالإكراه، وآخرون بالغضب، وآخرون بغياب العقل بثورة الغضب. وتبعاً لذلك اختلف الفقهاء في بعض أحكام الطلاق.</w:t>
            </w:r>
            <w:r w:rsidRPr="00634150">
              <w:rPr>
                <w:rFonts w:ascii="Times New Roman" w:eastAsia="Times New Roman" w:hAnsi="Times New Roman" w:cs="Times New Roman"/>
                <w:color w:val="000000"/>
                <w:sz w:val="27"/>
                <w:szCs w:val="27"/>
                <w:rtl/>
              </w:rPr>
              <w:br/>
              <w:t>ومثله قد وقع من الصحابة عام الخندق كما في الصحيحين عندما قال صلى الله عليه وسلم لأصحابه: ((لا يصلين أحد العصر إلا في بني قريظة)) [البخاري ح946، ومسلم ح1770]. فتمسك بعضهم بظاهر النص ففاتتهم الصلاة، وتمسك الآخرون بمفهوم النص والمراد منه، وهو الإسراع فصلوا وهم في الطريق، قال ابن عمر: (ولم يعنف النبي صلى الله عليه وسلم واحداً منهم).</w:t>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FF0000"/>
                <w:sz w:val="36"/>
                <w:szCs w:val="36"/>
                <w:rtl/>
              </w:rPr>
              <w:t>خامساً:</w:t>
            </w:r>
            <w:r w:rsidRPr="00634150">
              <w:rPr>
                <w:rFonts w:ascii="Times New Roman" w:eastAsia="Times New Roman" w:hAnsi="Times New Roman" w:cs="Times New Roman"/>
                <w:color w:val="0000FF"/>
                <w:sz w:val="36"/>
                <w:szCs w:val="36"/>
                <w:rtl/>
              </w:rPr>
              <w:t xml:space="preserve"> آداب ينبغي مراعاتها عند الخلاف:</w:t>
            </w:r>
            <w:r w:rsidRPr="00634150">
              <w:rPr>
                <w:rFonts w:ascii="Times New Roman" w:eastAsia="Times New Roman" w:hAnsi="Times New Roman" w:cs="Times New Roman"/>
                <w:color w:val="0000FF"/>
                <w:sz w:val="36"/>
                <w:szCs w:val="36"/>
                <w:rtl/>
              </w:rPr>
              <w:br/>
            </w:r>
            <w:r w:rsidRPr="00634150">
              <w:rPr>
                <w:rFonts w:ascii="Times New Roman" w:eastAsia="Times New Roman" w:hAnsi="Times New Roman" w:cs="Times New Roman"/>
                <w:color w:val="000000"/>
                <w:sz w:val="27"/>
                <w:szCs w:val="27"/>
                <w:rtl/>
              </w:rPr>
              <w:t>ثمة آداب ينبغي على علماء المسلمين وعامتهم مراعاتها والقيام بحق المخالف فيها، ومنها:</w:t>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FF0000"/>
                <w:sz w:val="27"/>
                <w:szCs w:val="27"/>
                <w:rtl/>
              </w:rPr>
              <w:t>1-</w:t>
            </w:r>
            <w:r w:rsidRPr="00634150">
              <w:rPr>
                <w:rFonts w:ascii="Times New Roman" w:eastAsia="Times New Roman" w:hAnsi="Times New Roman" w:cs="Times New Roman"/>
                <w:color w:val="000000"/>
                <w:sz w:val="27"/>
                <w:szCs w:val="27"/>
                <w:rtl/>
              </w:rPr>
              <w:t xml:space="preserve"> إحسان الظن بالعلماء وأن لا يعتقد أنهم تعمدوا ترك الحق الذي بان له – وقد يكون هو المخطئ -، وعليه فلا يعتقد هلكتهم في خلافهم له ،بل يلتمس لهم العذر في ذلك. قال صلى الله عليه وسلم: ((إذا حكم الحاكم فاجتهد فأصاب فله أجران، وإذا حكم فأخطأ فله أجر)) [البخاري ح7352، ومسلم ح1716].</w:t>
            </w:r>
            <w:r w:rsidRPr="00634150">
              <w:rPr>
                <w:rFonts w:ascii="Times New Roman" w:eastAsia="Times New Roman" w:hAnsi="Times New Roman" w:cs="Times New Roman"/>
                <w:color w:val="000000"/>
                <w:sz w:val="27"/>
                <w:szCs w:val="27"/>
                <w:rtl/>
              </w:rPr>
              <w:br/>
              <w:t>يقول شيخ الإسلام ابن تيمية: "وكثير من مجتهدي السلف والخلف قد قالوا وفعلوا ما هو بدعة ولم يعلموا أنه بدعة، إما لأحاديث ضعيفة ظنوها صحيحة، وإما لآيات فهموا منها ما لم يُرد منها، وإما لرأي رأوه، وفي المسألة نصوص لم تبلغهم، وإذا اتقى الرجل ربه ما استطاع دخل في قوله: {رَبَّنَا لاَ تُؤَاخِذْنَا إِن نَّسِينَا أَوْ أَخْطَأْنَا} [البقرة:286]. وفي الصحيح قال: ((قد فعلت)) [مسلم ح126] [الفتاوى 19286].</w:t>
            </w:r>
            <w:r w:rsidRPr="00634150">
              <w:rPr>
                <w:rFonts w:ascii="Times New Roman" w:eastAsia="Times New Roman" w:hAnsi="Times New Roman" w:cs="Times New Roman"/>
                <w:color w:val="000000"/>
                <w:sz w:val="27"/>
                <w:szCs w:val="27"/>
                <w:rtl/>
              </w:rPr>
              <w:br/>
              <w:t>ومنه قول علي رضي الله عنه لعمر بن طلحة بن عبيد الله، وكان بينه وبين طلحة خلاف يوم الجمل: (إني لأرجو أن يجعلني الله وإياك في الذين قال الله عز وجل فيهم: {وَنَزَعْنَا مَا فِى صُدُورِهِم مّنْ غِلّ إِخْوَانًا عَلَى سُرُرٍ مُّتَقَـابِلِينَ} [الحجر:47]. [رواه الحاكم ح5613، والبيهقي في السنن ح16491].</w:t>
            </w:r>
            <w:r w:rsidRPr="00634150">
              <w:rPr>
                <w:rFonts w:ascii="Times New Roman" w:eastAsia="Times New Roman" w:hAnsi="Times New Roman" w:cs="Times New Roman"/>
                <w:color w:val="000000"/>
                <w:sz w:val="27"/>
                <w:szCs w:val="27"/>
                <w:rtl/>
              </w:rPr>
              <w:br/>
              <w:t xml:space="preserve">قال يحيى بن سعيد الأنصاري "ما برح أولو الفتوى يختلفون، فيحل هذا ويحرم هذا، فلا يرى المحرّم أن المحل هلك لتحليله، ولا يرى المحل أن المحرم هلك لتحريمه" [جامع بيان العلم </w:t>
            </w:r>
            <w:r w:rsidRPr="00634150">
              <w:rPr>
                <w:rFonts w:ascii="Times New Roman" w:eastAsia="Times New Roman" w:hAnsi="Times New Roman" w:cs="Times New Roman"/>
                <w:color w:val="000000"/>
                <w:sz w:val="27"/>
                <w:szCs w:val="27"/>
                <w:rtl/>
              </w:rPr>
              <w:lastRenderedPageBreak/>
              <w:t>2/80].</w:t>
            </w:r>
            <w:r w:rsidRPr="00634150">
              <w:rPr>
                <w:rFonts w:ascii="Times New Roman" w:eastAsia="Times New Roman" w:hAnsi="Times New Roman" w:cs="Times New Roman"/>
                <w:color w:val="000000"/>
                <w:sz w:val="27"/>
                <w:szCs w:val="27"/>
                <w:rtl/>
              </w:rPr>
              <w:br/>
              <w:t>ويقول الذهبي عن التابعي قتادة السدوسي: "كان يرى القدر نسأل الله العفو .. ولعل الله يعذر أمثاله ممن تلبس ببدعة يريد بها تعظيم الباري وتنزيهه وبذل وسعه .. إذا كثر صوابه، وعلم تحريه للحق، واتسع علمه وظهر ذكاؤه وعرف صلاحه وورعه واتباعه يغفر له زللـه، ولا نضلله ونطرحه وننسى محاسنه، نعم ولا نقتدي به في بدعته وخطئه، ونرجو له التوبة من ذلك". [سير أعلام 7/271].</w:t>
            </w:r>
            <w:r w:rsidRPr="00634150">
              <w:rPr>
                <w:rFonts w:ascii="Times New Roman" w:eastAsia="Times New Roman" w:hAnsi="Times New Roman" w:cs="Times New Roman"/>
                <w:color w:val="000000"/>
                <w:sz w:val="27"/>
                <w:szCs w:val="27"/>
                <w:rtl/>
              </w:rPr>
              <w:br/>
              <w:t>وفي المتأولين في خلاف شاذ (من أحل نكاح المتعة أو ربا الفضل) يقول ابن تيمية في تحقق النصوص الشرعية التي جاءت بالوعيد لمن صنع ذلك، "فلا يجوز أن يقال: إن هؤلاء مندرجون تحت الوعيد، لما كان لهم العذر الذي تأولوا به، أو لموانع أخرى.." [رفع الملام عن الأئمة الأعلام ص66].</w:t>
            </w:r>
            <w:r w:rsidRPr="00634150">
              <w:rPr>
                <w:rFonts w:ascii="Times New Roman" w:eastAsia="Times New Roman" w:hAnsi="Times New Roman" w:cs="Times New Roman"/>
                <w:color w:val="000000"/>
                <w:sz w:val="27"/>
                <w:szCs w:val="27"/>
                <w:rtl/>
              </w:rPr>
              <w:br/>
              <w:t>أن لا يؤدي الخلاف إلى جفوة وفتنة بين المختلفين، وفي ذلك يقول شيخ الإسلام: "كانوا يتناظرون في المسائل العلمية والعملية مع بقاء الألفة والعصمة وأخوة الدين، ولو كان كلما اختلف مسلمان في شيء تهاجرا لم يبق بين المسلمين عصمة ولا أخوة" [الفتاوى: 4/172–173].</w:t>
            </w:r>
            <w:r w:rsidRPr="00634150">
              <w:rPr>
                <w:rFonts w:ascii="Times New Roman" w:eastAsia="Times New Roman" w:hAnsi="Times New Roman" w:cs="Times New Roman"/>
                <w:color w:val="000000"/>
                <w:sz w:val="27"/>
                <w:szCs w:val="27"/>
                <w:rtl/>
              </w:rPr>
              <w:br/>
              <w:t>ويقول "فلا يكون فتنة وفرقة مع وجود الاجتهاد السائغ" [الاستقامة 1/31].</w:t>
            </w:r>
            <w:r w:rsidRPr="00634150">
              <w:rPr>
                <w:rFonts w:ascii="Times New Roman" w:eastAsia="Times New Roman" w:hAnsi="Times New Roman" w:cs="Times New Roman"/>
                <w:color w:val="000000"/>
                <w:sz w:val="27"/>
                <w:szCs w:val="27"/>
                <w:rtl/>
              </w:rPr>
              <w:br/>
              <w:t>ويقول يونس الصدفي: “ما رأيت أعقل من الشافعي، ناظرته يوماً في مسألة ثم افترقنا ولقيته فأخذ بيدي ثم قال: يا أبا موسى ألا يستقيم أن نكون إخواناً وإن لم نتفق في مسألة”.</w:t>
            </w:r>
            <w:r w:rsidRPr="00634150">
              <w:rPr>
                <w:rFonts w:ascii="Times New Roman" w:eastAsia="Times New Roman" w:hAnsi="Times New Roman" w:cs="Times New Roman"/>
                <w:color w:val="000000"/>
                <w:sz w:val="27"/>
                <w:szCs w:val="27"/>
                <w:rtl/>
              </w:rPr>
              <w:br/>
              <w:t>قال الذهبي: "هذا يدل على كمال عقل هذا الإمام وفقه نفسه، فما زال النظراء يختلفون" [سير أعلام النبلاء 10/16-17].</w:t>
            </w:r>
            <w:r w:rsidRPr="00634150">
              <w:rPr>
                <w:rFonts w:ascii="Times New Roman" w:eastAsia="Times New Roman" w:hAnsi="Times New Roman" w:cs="Times New Roman"/>
                <w:color w:val="000000"/>
                <w:sz w:val="27"/>
                <w:szCs w:val="27"/>
                <w:rtl/>
              </w:rPr>
              <w:br/>
              <w:t>وقال محمد بن أحمد الفنجار:" كان لابن سلام مصنفات في كل باب من العلم، وكان بينه وبين أبي حفص أحمد بن حفص الفقيه مودة وأخوة مع تخالفهما في المذهب" [سير أعلام النبلاء10/630].</w:t>
            </w:r>
            <w:r w:rsidRPr="00634150">
              <w:rPr>
                <w:rFonts w:ascii="Times New Roman" w:eastAsia="Times New Roman" w:hAnsi="Times New Roman" w:cs="Times New Roman"/>
                <w:color w:val="000000"/>
                <w:sz w:val="27"/>
                <w:szCs w:val="27"/>
                <w:rtl/>
              </w:rPr>
              <w:br/>
              <w:t>وصدق الشاعر حين قال:</w:t>
            </w:r>
            <w:r w:rsidRPr="00634150">
              <w:rPr>
                <w:rFonts w:ascii="Times New Roman" w:eastAsia="Times New Roman" w:hAnsi="Times New Roman" w:cs="Times New Roman"/>
                <w:color w:val="000000"/>
                <w:sz w:val="27"/>
                <w:szCs w:val="27"/>
                <w:rtl/>
              </w:rPr>
              <w:br/>
              <w:t>في الرأي تضطغن العقول وليس تضطغن الصدور</w:t>
            </w:r>
            <w:r w:rsidRPr="00634150">
              <w:rPr>
                <w:rFonts w:ascii="Times New Roman" w:eastAsia="Times New Roman" w:hAnsi="Times New Roman" w:cs="Times New Roman"/>
                <w:color w:val="000000"/>
                <w:sz w:val="27"/>
                <w:szCs w:val="27"/>
                <w:rtl/>
              </w:rPr>
              <w:br/>
              <w:t xml:space="preserve">أن لا يُنكر على المجتهد في اجتهاده وعمله بهذا الاجتهاد، ولا يمنع هذا من إقامة الحجة عليه أو المحاورة معه للخروج من الخلاف والوصول إلى الحق، بل هو الأولى، إذ مازال السلف يرد بعضهم على بعض في مسائل الفقه والفروع من المعتقد، وهذا من النصيحة للمسلمين. </w:t>
            </w:r>
            <w:r w:rsidRPr="00634150">
              <w:rPr>
                <w:rFonts w:ascii="Times New Roman" w:eastAsia="Times New Roman" w:hAnsi="Times New Roman" w:cs="Times New Roman"/>
                <w:color w:val="000000"/>
                <w:sz w:val="27"/>
                <w:szCs w:val="27"/>
                <w:rtl/>
              </w:rPr>
              <w:br/>
              <w:t>وقد نقل عن كثير من السلف عدم الإنكار في مسائل الخلاف إذا كان للاجتهاد فيها مساغ.</w:t>
            </w:r>
            <w:r w:rsidRPr="00634150">
              <w:rPr>
                <w:rFonts w:ascii="Times New Roman" w:eastAsia="Times New Roman" w:hAnsi="Times New Roman" w:cs="Times New Roman"/>
                <w:color w:val="000000"/>
                <w:sz w:val="27"/>
                <w:szCs w:val="27"/>
                <w:rtl/>
              </w:rPr>
              <w:br/>
              <w:t>يقول سفيان: إذا رأيت الرجل يعمل العمل الذي اختلف فيه وأنت ترى غيره فلا تنهه. [الفقيه والمتفقه 2/69].</w:t>
            </w:r>
            <w:r w:rsidRPr="00634150">
              <w:rPr>
                <w:rFonts w:ascii="Times New Roman" w:eastAsia="Times New Roman" w:hAnsi="Times New Roman" w:cs="Times New Roman"/>
                <w:color w:val="000000"/>
                <w:sz w:val="27"/>
                <w:szCs w:val="27"/>
                <w:rtl/>
              </w:rPr>
              <w:br/>
              <w:t>وروى عنه الخطيب أيضاً أنه قال: ما اختلف فيه الفقهاء فلا أنهى أحداً عنه من إخواني أن يأخذ به. [الفقيه المتفقه 2/69].</w:t>
            </w:r>
            <w:r w:rsidRPr="00634150">
              <w:rPr>
                <w:rFonts w:ascii="Times New Roman" w:eastAsia="Times New Roman" w:hAnsi="Times New Roman" w:cs="Times New Roman"/>
                <w:color w:val="000000"/>
                <w:sz w:val="27"/>
                <w:szCs w:val="27"/>
                <w:rtl/>
              </w:rPr>
              <w:br/>
              <w:t xml:space="preserve">ويقول أحمد فيما يرويه عنه ابن مفلح: لا ينبغي للفقيه أن يحمل الناس على مذهب ولا يشدد عليهم. </w:t>
            </w:r>
            <w:r w:rsidRPr="00634150">
              <w:rPr>
                <w:rFonts w:ascii="Times New Roman" w:eastAsia="Times New Roman" w:hAnsi="Times New Roman" w:cs="Times New Roman"/>
                <w:color w:val="000000"/>
                <w:sz w:val="27"/>
                <w:szCs w:val="27"/>
                <w:rtl/>
              </w:rPr>
              <w:br/>
              <w:t>ويقول ابن مفلح: لا إنكار على من اجتهد فيما يسوغ منه خلاف في الفروع. [الآداب الشرعية 1/186].</w:t>
            </w:r>
            <w:r w:rsidRPr="00634150">
              <w:rPr>
                <w:rFonts w:ascii="Times New Roman" w:eastAsia="Times New Roman" w:hAnsi="Times New Roman" w:cs="Times New Roman"/>
                <w:color w:val="000000"/>
                <w:sz w:val="27"/>
                <w:szCs w:val="27"/>
                <w:rtl/>
              </w:rPr>
              <w:br/>
              <w:t>قال النووي: "ليس للمفتي ولا للقاضي أن يعترض على من خالفه إذا لم يخالف نصاً أو إجماعاً أو قياساً جلياً" [شرح النووي على صحيح مسلم 2/24].</w:t>
            </w:r>
            <w:r w:rsidRPr="00634150">
              <w:rPr>
                <w:rFonts w:ascii="Times New Roman" w:eastAsia="Times New Roman" w:hAnsi="Times New Roman" w:cs="Times New Roman"/>
                <w:color w:val="000000"/>
                <w:sz w:val="27"/>
                <w:szCs w:val="27"/>
                <w:rtl/>
              </w:rPr>
              <w:br/>
              <w:t>ويقول ابن تيمية: "مسائل الاجتهاد من عمل فيها بقول بعض العلماء لم ينكر عليه ولم يهجر، ومن عمل بأحد القولين لم ينكر عليه" [مجموع الفتاوى20/207].</w:t>
            </w:r>
            <w:r w:rsidRPr="00634150">
              <w:rPr>
                <w:rFonts w:ascii="Times New Roman" w:eastAsia="Times New Roman" w:hAnsi="Times New Roman" w:cs="Times New Roman"/>
                <w:color w:val="000000"/>
                <w:sz w:val="27"/>
                <w:szCs w:val="27"/>
                <w:rtl/>
              </w:rPr>
              <w:br/>
              <w:t>وسئل القاسم بن محمد عن القراءة خلف الإمام فيما لم يجهر به فقال: إن قرأت فلك في رجال من أصحاب محمد رسول الله صلى الله عليه وسلم أسوة، وإذا لم تقرأ فلك في رجال من أصحاب رسول الله أسوة. [التمهيد، ابن عبد البر 11/54].</w:t>
            </w:r>
            <w:r w:rsidRPr="00634150">
              <w:rPr>
                <w:rFonts w:ascii="Times New Roman" w:eastAsia="Times New Roman" w:hAnsi="Times New Roman" w:cs="Times New Roman"/>
                <w:color w:val="000000"/>
                <w:sz w:val="27"/>
                <w:szCs w:val="27"/>
                <w:rtl/>
              </w:rPr>
              <w:br/>
              <w:t>وعبر الفقهاء عن هذا بقاعدتهم التي تقول: الاجتهاد لا ينقض بالاجتهاد. [الأشباه والنظائر، ابن نجيم ص105].</w:t>
            </w:r>
            <w:r w:rsidRPr="00634150">
              <w:rPr>
                <w:rFonts w:ascii="Times New Roman" w:eastAsia="Times New Roman" w:hAnsi="Times New Roman" w:cs="Times New Roman"/>
                <w:color w:val="000000"/>
                <w:sz w:val="27"/>
                <w:szCs w:val="27"/>
                <w:rtl/>
              </w:rPr>
              <w:br/>
              <w:t xml:space="preserve">عن أنس قال: (إنا معشر أصحاب رسول الله صلى الله عليه وسلم كنا نسافر، فمنا الصائم ومنا المفطر، ومنا المتم ومنا المقصر، فلم يعب الصائم على المفطر، ولا المفطر على الصائم، ولا </w:t>
            </w:r>
            <w:r w:rsidRPr="00634150">
              <w:rPr>
                <w:rFonts w:ascii="Times New Roman" w:eastAsia="Times New Roman" w:hAnsi="Times New Roman" w:cs="Times New Roman"/>
                <w:color w:val="000000"/>
                <w:sz w:val="27"/>
                <w:szCs w:val="27"/>
                <w:rtl/>
              </w:rPr>
              <w:lastRenderedPageBreak/>
              <w:t>المقصر على المتم، ولا المتم على المقصر) [البيهقي في السنن ح5225].</w:t>
            </w:r>
            <w:r w:rsidRPr="00634150">
              <w:rPr>
                <w:rFonts w:ascii="Times New Roman" w:eastAsia="Times New Roman" w:hAnsi="Times New Roman" w:cs="Times New Roman"/>
                <w:color w:val="000000"/>
                <w:sz w:val="27"/>
                <w:szCs w:val="27"/>
                <w:rtl/>
              </w:rPr>
              <w:br/>
              <w:t>العمل على رفع الخلاف بالوسائل الشرعية:</w:t>
            </w:r>
            <w:r w:rsidRPr="00634150">
              <w:rPr>
                <w:rFonts w:ascii="Times New Roman" w:eastAsia="Times New Roman" w:hAnsi="Times New Roman" w:cs="Times New Roman"/>
                <w:color w:val="000000"/>
                <w:sz w:val="27"/>
                <w:szCs w:val="27"/>
                <w:rtl/>
              </w:rPr>
              <w:br/>
              <w:t>الخلاف شر، وينبغي على المسلمين العمل على رفعه، طلباً للحق، وحفظاً لوحدة المسلمين، وقد كان العلماء من الصحابة والتابعين ومن بعدهم إذا تنازعوا في الأمر اتبعوا أمر الله تعالى في قوله: {فَإِن تَنَازَعْتُمْ فِى شَىْء فَرُدُّوهُ إِلَى اللَّهِ وَالرَّسُولِ إِن كُنتُمْ تُؤْمِنُونَ بِاللَّهِ وَالْيَوْمِ الاْخِرِ ذلِكَ خَيْرٌ وَأَحْسَنُ تَأْوِيلاً} [النساء:59]، فقولنا بأن الخلاف في المسألة سائغ لا يمنع من تحري الحق، والمحاورة والمناظرة بين أهل العلم للوصول إلى مراد الشرع في المسالة. ولأجل هذا دونت مئات الكتب التي تتحدث في مواطن الاختلاف وموارد النزاع.</w:t>
            </w:r>
            <w:r w:rsidRPr="00634150">
              <w:rPr>
                <w:rFonts w:ascii="Times New Roman" w:eastAsia="Times New Roman" w:hAnsi="Times New Roman" w:cs="Times New Roman"/>
                <w:color w:val="000000"/>
                <w:sz w:val="27"/>
                <w:szCs w:val="27"/>
                <w:rtl/>
              </w:rPr>
              <w:br/>
              <w:t>وفي الحوار ينبغي على المسلم أن يتواضع لإخوانه، وأن يلتزم طلب الحق في حواره معهم كما علمنا الله بقوله في مجادلتنا للكافرين {وَإِنَّا أَوْ إِيَّاكُمْ لَعَلَى هُدًى أَوْ فِى ضَلالٍ مُّبِينٍ} [سبأ:24]. وينبغي أن يكون جداله معهم بالتي هي أحسن فقد قال الله في جدال أهل الكتاب {وَلاَ تُجَـادِلُواْ أَهْلَ الْكِتَـابِ إِلاَّ بِالَّتِى هِىَ أَحْسَنُ} [العنكبوت: 46]، وقال في حق غيرهم {وَقُولُواْ لِلنَّاسِ حُسْنًا} [البقرة:83] قال القرطبي: "وهذا كله حض على مكارم الأخلاق، فينبغي للإنسان أن يكون قوله للناس ليناً، ووجهه منبسطاً طلقاً مع البر والفاجر والسني والمبتدع من غير مداهنة، ومن غير أن يتكلم معه بكلام يظن أنه يرضي مذهبه.</w:t>
            </w:r>
            <w:r w:rsidRPr="00634150">
              <w:rPr>
                <w:rFonts w:ascii="Times New Roman" w:eastAsia="Times New Roman" w:hAnsi="Times New Roman" w:cs="Times New Roman"/>
                <w:color w:val="000000"/>
                <w:sz w:val="27"/>
                <w:szCs w:val="27"/>
                <w:rtl/>
              </w:rPr>
              <w:br/>
              <w:t>ثم قال: فيدخل في هذه الآية اليهود والنصارى فكيف بالحنيفي" [الجامع لأحكام القرآن 2/16]. وكلام القرطبي لا يمنع ولا يرفع ما ذكره العلماء في هجر المبتدع أو الفاسق، فذلك أيضاً من وسائل الدعوة التي قد تردع عن الفسق والبدعة.</w:t>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FF0000"/>
                <w:sz w:val="36"/>
                <w:szCs w:val="36"/>
                <w:rtl/>
              </w:rPr>
              <w:t>سادساً :</w:t>
            </w:r>
            <w:r w:rsidRPr="00634150">
              <w:rPr>
                <w:rFonts w:ascii="Times New Roman" w:eastAsia="Times New Roman" w:hAnsi="Times New Roman" w:cs="Times New Roman"/>
                <w:color w:val="0000FF"/>
                <w:sz w:val="36"/>
                <w:szCs w:val="36"/>
                <w:rtl/>
              </w:rPr>
              <w:t xml:space="preserve"> صور من اختلاف السلف تبرز أدبهم رحمة الله عليهم:</w:t>
            </w:r>
            <w:r w:rsidRPr="00634150">
              <w:rPr>
                <w:rFonts w:ascii="Times New Roman" w:eastAsia="Times New Roman" w:hAnsi="Times New Roman" w:cs="Times New Roman"/>
                <w:color w:val="FF0000"/>
                <w:sz w:val="36"/>
                <w:szCs w:val="36"/>
                <w:rtl/>
              </w:rPr>
              <w:br/>
              <w:t>-</w:t>
            </w:r>
            <w:r w:rsidRPr="00634150">
              <w:rPr>
                <w:rFonts w:ascii="Times New Roman" w:eastAsia="Times New Roman" w:hAnsi="Times New Roman" w:cs="Times New Roman"/>
                <w:color w:val="000000"/>
                <w:sz w:val="27"/>
                <w:szCs w:val="27"/>
                <w:rtl/>
              </w:rPr>
              <w:t xml:space="preserve"> قال النبي لأصحابه يوم بنى قريظة: ((لا يصلين أحد العصر إلا فى بني قريظة)) فأدركتهم العصر فى الطريق فقال قوم لا نصلى إلا فى بنى قريظة وفاتتهم العصر. وقال قوم :لم يرد منا تأخير الصلاة فصلوا في الطريق ((فلم يعب واحداً من الطائفتين))، أخرجاه في الصحيحين من حديث ابن عمر. قال شيخ الإسلام:" وهذا وإن كان في الأحكام فما لم يكن من الأصول المهمة فهو ملحق بالأحكام" [مجموع الفتاوى 24/172].</w:t>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FF0000"/>
                <w:sz w:val="36"/>
                <w:szCs w:val="36"/>
                <w:rtl/>
              </w:rPr>
              <w:t>-</w:t>
            </w:r>
            <w:r w:rsidRPr="00634150">
              <w:rPr>
                <w:rFonts w:ascii="Times New Roman" w:eastAsia="Times New Roman" w:hAnsi="Times New Roman" w:cs="Times New Roman"/>
                <w:color w:val="000000"/>
                <w:sz w:val="27"/>
                <w:szCs w:val="27"/>
                <w:rtl/>
              </w:rPr>
              <w:t xml:space="preserve"> ابن مسعود وعمر بن الخطاب رضي الله عنهما على كثرة التشابه بين منهجهما الفقهي أوصل ابن القيم المسائل التي اختلفوا فيها إلى مائة مسألة منها:</w:t>
            </w:r>
            <w:r w:rsidRPr="00634150">
              <w:rPr>
                <w:rFonts w:ascii="Times New Roman" w:eastAsia="Times New Roman" w:hAnsi="Times New Roman" w:cs="Times New Roman"/>
                <w:color w:val="000000"/>
                <w:sz w:val="27"/>
                <w:szCs w:val="27"/>
                <w:rtl/>
              </w:rPr>
              <w:br/>
              <w:t>ابن مسعود كان ينهى عن وضع اليدين على الركب في الركوع ويأمر بالإطباق وعكسه عمر.</w:t>
            </w:r>
            <w:r w:rsidRPr="00634150">
              <w:rPr>
                <w:rFonts w:ascii="Times New Roman" w:eastAsia="Times New Roman" w:hAnsi="Times New Roman" w:cs="Times New Roman"/>
                <w:color w:val="000000"/>
                <w:sz w:val="27"/>
                <w:szCs w:val="27"/>
                <w:rtl/>
              </w:rPr>
              <w:br/>
              <w:t>اختلفا في الرجل زنا بامرأة ثم تزوجها فيرى ابن مسعود أنهما لا زالا يزنيان حتى ينفصلا ويخالفه عمر. [إعلام الموقعين 2/237].</w:t>
            </w:r>
            <w:r w:rsidRPr="00634150">
              <w:rPr>
                <w:rFonts w:ascii="Times New Roman" w:eastAsia="Times New Roman" w:hAnsi="Times New Roman" w:cs="Times New Roman"/>
                <w:color w:val="000000"/>
                <w:sz w:val="27"/>
                <w:szCs w:val="27"/>
                <w:rtl/>
              </w:rPr>
              <w:br/>
              <w:t>ومع ذلك انظر ثناءها على بعضهما.يقول عمر عن ابن مسعود: (كنيف ملئ فقهاً أو علماً آثرت به أهل القادسية) [سير أعلام النبلاء 1/491]. ويقول ابن مسعود عن عمر: (كان للإسلام حصناً حصيناً يدخل الناس فيه ولا يخرجون، فلما أصيب عمر انثلم الحصن) [المستدرك ح4522].</w:t>
            </w:r>
            <w:r w:rsidRPr="00634150">
              <w:rPr>
                <w:rFonts w:ascii="Times New Roman" w:eastAsia="Times New Roman" w:hAnsi="Times New Roman" w:cs="Times New Roman"/>
                <w:color w:val="000000"/>
                <w:sz w:val="27"/>
                <w:szCs w:val="27"/>
                <w:rtl/>
              </w:rPr>
              <w:br/>
              <w:t>- واختلف الصحابة في توريث الإخوة مع وجود الجد، فكان زيد وعلي وابن مسعود لا يرونه، وأما ابن عباس فيخالفهم ويقول: (ألا يتقي الله زيد يجعل ابن الابن ابناً، ولا يجعل أب الأب أباً) وقال: (لوددت أني وهؤلاء الذين يخالفونني في الفريضة نجتمع فنضع أيدينا على الركن ثم نبتهل فنجعل لعنة الله على الكاذبين) [مصنف عبد الرزاق ح19024].</w:t>
            </w:r>
            <w:r w:rsidRPr="00634150">
              <w:rPr>
                <w:rFonts w:ascii="Times New Roman" w:eastAsia="Times New Roman" w:hAnsi="Times New Roman" w:cs="Times New Roman"/>
                <w:color w:val="000000"/>
                <w:sz w:val="27"/>
                <w:szCs w:val="27"/>
                <w:rtl/>
              </w:rPr>
              <w:br/>
              <w:t>ورغم هذه الثقة العارمة برأيه فإنه ذات يوم رأى زيداً على دابته فأخذ بخطامها وقال: هكذا أمرنا أن نفعل بعلمائنا وكبرائنا، فقال زيد: أرني يدك، فأخرج ابن عباس يده فقبلها زيد وقال: هكذا أمرنا أن نفعل بأهل بيت نبينا صلى الله عليه وسلم [تقبيل اليد، أبو بكر المقري ص 95].</w:t>
            </w:r>
            <w:r w:rsidRPr="00634150">
              <w:rPr>
                <w:rFonts w:ascii="Times New Roman" w:eastAsia="Times New Roman" w:hAnsi="Times New Roman" w:cs="Times New Roman"/>
                <w:color w:val="000000"/>
                <w:sz w:val="27"/>
                <w:szCs w:val="27"/>
                <w:rtl/>
              </w:rPr>
              <w:br/>
              <w:t>ولما دفن زيد قال ابن عباس: (هكذا ذهاب العلم، لقد دفن اليوم علم كثير) [البيهقي في السنن 6/211، الحاكم ح5810].</w:t>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0000FF"/>
                <w:sz w:val="27"/>
                <w:szCs w:val="27"/>
                <w:rtl/>
              </w:rPr>
              <w:lastRenderedPageBreak/>
              <w:t>- ووقع بين الصحابة خلاف أوقع بينهم قتلاً وقتالاً، لكنه لم يمنع من ورود بعض صور محمودة منها:</w:t>
            </w:r>
            <w:r w:rsidRPr="00634150">
              <w:rPr>
                <w:rFonts w:ascii="Times New Roman" w:eastAsia="Times New Roman" w:hAnsi="Times New Roman" w:cs="Times New Roman"/>
                <w:color w:val="0000FF"/>
                <w:sz w:val="27"/>
                <w:szCs w:val="27"/>
                <w:rtl/>
              </w:rPr>
              <w:br/>
            </w:r>
            <w:r w:rsidRPr="00634150">
              <w:rPr>
                <w:rFonts w:ascii="Times New Roman" w:eastAsia="Times New Roman" w:hAnsi="Times New Roman" w:cs="Times New Roman"/>
                <w:color w:val="FF0000"/>
                <w:sz w:val="27"/>
                <w:szCs w:val="27"/>
                <w:rtl/>
              </w:rPr>
              <w:t>1-</w:t>
            </w:r>
            <w:r w:rsidRPr="00634150">
              <w:rPr>
                <w:rFonts w:ascii="Times New Roman" w:eastAsia="Times New Roman" w:hAnsi="Times New Roman" w:cs="Times New Roman"/>
                <w:color w:val="000000"/>
                <w:sz w:val="27"/>
                <w:szCs w:val="27"/>
                <w:rtl/>
              </w:rPr>
              <w:t xml:space="preserve"> خلو قلوبهم من الغل، ومنه قول مروان بن الحكم (ما رأيت أحداً أكرم غلبة من علي، ما هو إلا أن ولينا يوم الجمل وناد منادٍ: ولا يذفف (يجهز) على جريح) [رواه البيهقي في السنن ح16523].</w:t>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FF0000"/>
                <w:sz w:val="27"/>
                <w:szCs w:val="27"/>
                <w:rtl/>
              </w:rPr>
              <w:t>2-</w:t>
            </w:r>
            <w:r w:rsidRPr="00634150">
              <w:rPr>
                <w:rFonts w:ascii="Times New Roman" w:eastAsia="Times New Roman" w:hAnsi="Times New Roman" w:cs="Times New Roman"/>
                <w:color w:val="000000"/>
                <w:sz w:val="27"/>
                <w:szCs w:val="27"/>
                <w:rtl/>
              </w:rPr>
              <w:t xml:space="preserve"> ونال أحدهم من عائشة رضي الله عنها يوم الجمل وسمعه عمار فقال: (اسكت مقبوحاً منبوحاً، أتؤذي محبوبة رسول الله صلى الله عليه وسلم، أشهد أنها زوجة رسول الله صلى الله عليه وسلم في الجنة) [الترمذي ح3888].</w:t>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FF0000"/>
                <w:sz w:val="27"/>
                <w:szCs w:val="27"/>
                <w:rtl/>
              </w:rPr>
              <w:t>3-</w:t>
            </w:r>
            <w:r w:rsidRPr="00634150">
              <w:rPr>
                <w:rFonts w:ascii="Times New Roman" w:eastAsia="Times New Roman" w:hAnsi="Times New Roman" w:cs="Times New Roman"/>
                <w:color w:val="000000"/>
                <w:sz w:val="27"/>
                <w:szCs w:val="27"/>
                <w:rtl/>
              </w:rPr>
              <w:t xml:space="preserve"> ولما قتل ابن خيري رجلاً وجده مع زوجته، رفع الأمر إلى معاوية فأشكل ذلك عليه فكتب إلى أبي موسى أن يسأل له علياً فكتب إليه علي بالجواب. [الموطأ ح1447].</w:t>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FF0000"/>
                <w:sz w:val="27"/>
                <w:szCs w:val="27"/>
                <w:rtl/>
              </w:rPr>
              <w:t>4-</w:t>
            </w:r>
            <w:r w:rsidRPr="00634150">
              <w:rPr>
                <w:rFonts w:ascii="Times New Roman" w:eastAsia="Times New Roman" w:hAnsi="Times New Roman" w:cs="Times New Roman"/>
                <w:color w:val="000000"/>
                <w:sz w:val="27"/>
                <w:szCs w:val="27"/>
                <w:rtl/>
              </w:rPr>
              <w:t xml:space="preserve"> ولما وصف ضرار بن حمزة الكناني علياً بين يدي معاوية: بكى معاوية وجعل ينشف دموعه بكمه، ويقول لمادح علي رضي الله عنه:كذا كان أبو الحسن رحمه الله. [الاستيعاب 4/1697].</w:t>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FF0000"/>
                <w:sz w:val="36"/>
                <w:szCs w:val="36"/>
                <w:rtl/>
              </w:rPr>
              <w:t>-</w:t>
            </w:r>
            <w:r w:rsidRPr="00634150">
              <w:rPr>
                <w:rFonts w:ascii="Times New Roman" w:eastAsia="Times New Roman" w:hAnsi="Times New Roman" w:cs="Times New Roman"/>
                <w:color w:val="000000"/>
                <w:sz w:val="27"/>
                <w:szCs w:val="27"/>
                <w:rtl/>
              </w:rPr>
              <w:t xml:space="preserve"> رغم الخلاف الشديد بين أهل الرأي والحديث يقول شعبة عند وفاة أبي حنيفة (لقد ذهب معه فقه الكوفة، تفضل الله عليه وعلينا برحمته). ويقول الشافعي: "الناس في الفقه عيال على أبي حنيفة" [سير أعلام النبلاء 6/403]</w:t>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FF0000"/>
                <w:sz w:val="36"/>
                <w:szCs w:val="36"/>
                <w:rtl/>
              </w:rPr>
              <w:t>-</w:t>
            </w:r>
            <w:r w:rsidRPr="00634150">
              <w:rPr>
                <w:rFonts w:ascii="Times New Roman" w:eastAsia="Times New Roman" w:hAnsi="Times New Roman" w:cs="Times New Roman"/>
                <w:color w:val="000000"/>
                <w:sz w:val="27"/>
                <w:szCs w:val="27"/>
                <w:rtl/>
              </w:rPr>
              <w:t xml:space="preserve"> وكذا قيل لأحمد: إن كان الإمام خرج منه الدم ولم يتوضأ هل يصلي خلفه؟ قال: كيف لا أصلي خلف الإمام مالك وسعيد بن المسيب. [الفتاوى 20/364].</w:t>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FF0000"/>
                <w:sz w:val="36"/>
                <w:szCs w:val="36"/>
                <w:rtl/>
              </w:rPr>
              <w:t>-</w:t>
            </w:r>
            <w:r w:rsidRPr="00634150">
              <w:rPr>
                <w:rFonts w:ascii="Times New Roman" w:eastAsia="Times New Roman" w:hAnsi="Times New Roman" w:cs="Times New Roman"/>
                <w:color w:val="000000"/>
                <w:sz w:val="27"/>
                <w:szCs w:val="27"/>
                <w:rtl/>
              </w:rPr>
              <w:t xml:space="preserve"> صلى الشافعي الصبح في مسجد أبي حنيفة الصبح فلم يقنت ولم يجهر ببسم الله تأدباً مع أبي حنيفة رحمهما الله [طبقات الحنفية 1/433]. قال القرطبي: "كان أبو حنيفة وأصحابه والشافعي وغيرهم يصلون خلف أئمة أهل المدينة من المالكية وإن كانوا لا يقرأون البسملة لا سراً ولا جهراً وصلى أبو يوسف خلف الرشيد وقد احتجم وأفتاه مالك بأنه لا يتوضأ فصلى خلفه أبو يوسف ولم يعد" [الجامع لأحكام القرآن، القرطبي، 23/375].</w:t>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FF0000"/>
                <w:sz w:val="36"/>
                <w:szCs w:val="36"/>
                <w:rtl/>
              </w:rPr>
              <w:t>-</w:t>
            </w:r>
            <w:r w:rsidRPr="00634150">
              <w:rPr>
                <w:rFonts w:ascii="Times New Roman" w:eastAsia="Times New Roman" w:hAnsi="Times New Roman" w:cs="Times New Roman"/>
                <w:color w:val="000000"/>
                <w:sz w:val="27"/>
                <w:szCs w:val="27"/>
                <w:rtl/>
              </w:rPr>
              <w:t xml:space="preserve"> ويتحدث الذهبي عن ابن خزيمة وتأوله حديث الصورة فيقول: "فليُعذر من تأول بعض الصفات، وأما السلف فما خاضوا في التأويل بل آمنوا وكفوا وفوضوا علم ذلك إلى الله ورسوله، ولو أن كل من أخطأ في اجتهاده مع صحة إيمانه وتوخيه لاتباع الحق أهدرناه وبدعناه لقل من يسلم من الأئمة معنا" [سير أعلام النبلاء 14/374].</w:t>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FF0000"/>
                <w:sz w:val="36"/>
                <w:szCs w:val="36"/>
                <w:rtl/>
              </w:rPr>
              <w:t>-</w:t>
            </w:r>
            <w:r w:rsidRPr="00634150">
              <w:rPr>
                <w:rFonts w:ascii="Times New Roman" w:eastAsia="Times New Roman" w:hAnsi="Times New Roman" w:cs="Times New Roman"/>
                <w:color w:val="000000"/>
                <w:sz w:val="27"/>
                <w:szCs w:val="27"/>
                <w:rtl/>
              </w:rPr>
              <w:t xml:space="preserve"> يقول الذهبي في ترجمة قتادة :"وكان يرى القدر نسأل الله العفو ومع هذا فما توقف أحد في صدقه وعدالته وحفظه، ولعل الله يعذر أمثاله ممن تلبس ببدعة يريد بها تعظيم الباري وتنزيهه وبذل وسعه، والله حكم عدل لطيف بعباده ولا يسأل عما يفعل، ثم إن الكبير من أئمة العلم إذا كثر صوابه وعلم تحريه للحق واتسع علمه وظهر ذكاؤه وعرف صلاحه وورعه واتباعه يغفر له زلـله ولا نضلله ونطرحه وننسى محاسنه، نعم ولا نقتدي به في بدعته وخطئه، ونرجو له التوبة من ذلك" [سير أعلام النبلاء 5/271 ].</w:t>
            </w:r>
            <w:r w:rsidRPr="00634150">
              <w:rPr>
                <w:rFonts w:ascii="Times New Roman" w:eastAsia="Times New Roman" w:hAnsi="Times New Roman" w:cs="Times New Roman"/>
                <w:color w:val="000000"/>
                <w:sz w:val="27"/>
                <w:szCs w:val="27"/>
                <w:rtl/>
              </w:rPr>
              <w:br/>
            </w:r>
            <w:r w:rsidRPr="00634150">
              <w:rPr>
                <w:rFonts w:ascii="Times New Roman" w:eastAsia="Times New Roman" w:hAnsi="Times New Roman" w:cs="Times New Roman"/>
                <w:color w:val="FF0000"/>
                <w:sz w:val="36"/>
                <w:szCs w:val="36"/>
                <w:rtl/>
              </w:rPr>
              <w:t>-</w:t>
            </w:r>
            <w:r w:rsidRPr="00634150">
              <w:rPr>
                <w:rFonts w:ascii="Times New Roman" w:eastAsia="Times New Roman" w:hAnsi="Times New Roman" w:cs="Times New Roman"/>
                <w:color w:val="000000"/>
                <w:sz w:val="27"/>
                <w:szCs w:val="27"/>
                <w:rtl/>
              </w:rPr>
              <w:t xml:space="preserve"> يقول الإمام أحمد بن حنبل: "لم يعبر الجسر إلى خراسان مثل إسحاق وإن كان يخالفنا في أشياء، فإن الناس لم يزل يخالف بعضهم بعضاً" [سير أعلام النبلاء 11/371].</w:t>
            </w:r>
            <w:r w:rsidRPr="00634150">
              <w:rPr>
                <w:rFonts w:ascii="Times New Roman" w:eastAsia="Times New Roman" w:hAnsi="Times New Roman" w:cs="Times New Roman"/>
                <w:color w:val="000000"/>
                <w:sz w:val="27"/>
                <w:szCs w:val="27"/>
                <w:rtl/>
              </w:rPr>
              <w:br/>
              <w:t>ويقول: "ولو أنا كلما أخطأ إمام في اجتهاده في آحاد المسائل خطأ مغفوراً له قمنا عليه وبدعناه وهجرناه لما سلم معنا لا ابن نصر ولا ابن مندة ولا من هو أكبر منهما، والله هو هادي الخلق إلى الحق وهو أرحم الراحمين فنعوذ بالله من الهوى والفظاظة" [سير أعلام النبلاء 14/40].</w:t>
            </w:r>
            <w:r w:rsidRPr="00634150">
              <w:rPr>
                <w:rFonts w:ascii="Times New Roman" w:eastAsia="Times New Roman" w:hAnsi="Times New Roman" w:cs="Times New Roman"/>
                <w:color w:val="000000"/>
                <w:sz w:val="27"/>
                <w:szCs w:val="27"/>
                <w:rtl/>
              </w:rPr>
              <w:br/>
              <w:t>ويقول الذهبي في تعليقه على اختلاف الناس في أبي حامد الغزالي بين مادح وذام: "مازال العلماء يختلفون ويتكلم العالم في العالم باجتهاده، وكل منهم معذور مأجور، ومن عاند أو خرق الإجماع فهو مأزور، وإلى الله ترجع الأمور" [سير أعلام 19/322].</w:t>
            </w:r>
          </w:p>
        </w:tc>
      </w:tr>
    </w:tbl>
    <w:p w:rsidR="00BE5B2E" w:rsidRPr="00634150" w:rsidRDefault="00BE5B2E">
      <w:pPr>
        <w:rPr>
          <w:rFonts w:hint="cs"/>
          <w:lang w:bidi="ar-AE"/>
        </w:rPr>
      </w:pPr>
    </w:p>
    <w:sectPr w:rsidR="00BE5B2E" w:rsidRPr="00634150" w:rsidSect="00564FB6">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34150"/>
    <w:rsid w:val="00564FB6"/>
    <w:rsid w:val="00634150"/>
    <w:rsid w:val="00BE5B2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B2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34150"/>
    <w:pPr>
      <w:bidi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3067</Words>
  <Characters>17483</Characters>
  <Application>Microsoft Office Word</Application>
  <DocSecurity>0</DocSecurity>
  <Lines>145</Lines>
  <Paragraphs>41</Paragraphs>
  <ScaleCrop>false</ScaleCrop>
  <Company/>
  <LinksUpToDate>false</LinksUpToDate>
  <CharactersWithSpaces>20509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2010-11-08T11:07:00Z</dcterms:created>
  <dcterms:modified xsi:type="dcterms:W3CDTF">2010-11-08T11:08:00Z</dcterms:modified>
</cp:coreProperties>
</file>