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4E97" w:rsidRPr="00941A1A" w:rsidRDefault="00674E97" w:rsidP="00CA7710">
      <w:pPr>
        <w:pStyle w:val="a7"/>
        <w:bidi/>
        <w:rPr>
          <w:rFonts w:ascii="Tahoma"/>
          <w:b/>
          <w:bCs/>
          <w:sz w:val="28"/>
          <w:szCs w:val="28"/>
          <w:rtl/>
        </w:rPr>
      </w:pPr>
    </w:p>
    <w:p w:rsidR="00674E97" w:rsidRPr="00941A1A" w:rsidRDefault="00674E97" w:rsidP="00CA7710">
      <w:pPr>
        <w:pStyle w:val="a7"/>
        <w:bidi/>
        <w:rPr>
          <w:rFonts w:ascii="AGA Aladdin Regular" w:cs="AGA Aladdin Regular"/>
          <w:b/>
          <w:bCs/>
          <w:sz w:val="28"/>
          <w:szCs w:val="28"/>
          <w:rtl/>
        </w:rPr>
      </w:pPr>
      <w:r w:rsidRPr="00941A1A">
        <w:rPr>
          <w:rFonts w:cs="AGA Aladdin Regular" w:hint="cs"/>
          <w:b/>
          <w:bCs/>
          <w:sz w:val="28"/>
          <w:szCs w:val="28"/>
          <w:rtl/>
          <w:lang w:bidi="ar-SA"/>
        </w:rPr>
        <w:t>وزارة</w:t>
      </w:r>
      <w:r w:rsidRPr="00941A1A">
        <w:rPr>
          <w:rFonts w:ascii="AGA Aladdin Regular" w:cs="AGA Aladdin Regular" w:hint="cs"/>
          <w:b/>
          <w:bCs/>
          <w:sz w:val="28"/>
          <w:szCs w:val="28"/>
          <w:rtl/>
        </w:rPr>
        <w:t xml:space="preserve"> </w:t>
      </w:r>
      <w:r w:rsidRPr="00941A1A">
        <w:rPr>
          <w:rFonts w:cs="AGA Aladdin Regular" w:hint="cs"/>
          <w:b/>
          <w:bCs/>
          <w:sz w:val="28"/>
          <w:szCs w:val="28"/>
          <w:rtl/>
          <w:lang w:bidi="ar-SA"/>
        </w:rPr>
        <w:t>التربية</w:t>
      </w:r>
      <w:r w:rsidRPr="00941A1A">
        <w:rPr>
          <w:rFonts w:ascii="AGA Aladdin Regular" w:cs="AGA Aladdin Regular" w:hint="cs"/>
          <w:b/>
          <w:bCs/>
          <w:sz w:val="28"/>
          <w:szCs w:val="28"/>
          <w:rtl/>
        </w:rPr>
        <w:t xml:space="preserve"> </w:t>
      </w:r>
      <w:r w:rsidRPr="00941A1A">
        <w:rPr>
          <w:rFonts w:cs="AGA Aladdin Regular" w:hint="cs"/>
          <w:b/>
          <w:bCs/>
          <w:sz w:val="28"/>
          <w:szCs w:val="28"/>
          <w:rtl/>
          <w:lang w:bidi="ar-SA"/>
        </w:rPr>
        <w:t>و</w:t>
      </w:r>
      <w:r w:rsidRPr="00941A1A">
        <w:rPr>
          <w:rFonts w:ascii="AGA Aladdin Regular" w:cs="AGA Aladdin Regular" w:hint="cs"/>
          <w:b/>
          <w:bCs/>
          <w:sz w:val="28"/>
          <w:szCs w:val="28"/>
          <w:rtl/>
        </w:rPr>
        <w:t xml:space="preserve"> </w:t>
      </w:r>
      <w:r w:rsidRPr="00941A1A">
        <w:rPr>
          <w:rFonts w:cs="AGA Aladdin Regular" w:hint="cs"/>
          <w:b/>
          <w:bCs/>
          <w:sz w:val="28"/>
          <w:szCs w:val="28"/>
          <w:rtl/>
          <w:lang w:bidi="ar-SA"/>
        </w:rPr>
        <w:t>التعـــليم</w:t>
      </w:r>
    </w:p>
    <w:p w:rsidR="00674E97" w:rsidRPr="00941A1A" w:rsidRDefault="00674E97" w:rsidP="00CA7710">
      <w:pPr>
        <w:pStyle w:val="a7"/>
        <w:bidi/>
        <w:rPr>
          <w:rFonts w:ascii="AGA Aladdin Regular" w:cs="AGA Aladdin Regular"/>
          <w:b/>
          <w:bCs/>
          <w:sz w:val="28"/>
          <w:szCs w:val="28"/>
          <w:rtl/>
        </w:rPr>
      </w:pPr>
      <w:r w:rsidRPr="00941A1A">
        <w:rPr>
          <w:rFonts w:cs="AGA Aladdin Regular" w:hint="cs"/>
          <w:b/>
          <w:bCs/>
          <w:sz w:val="28"/>
          <w:szCs w:val="28"/>
          <w:rtl/>
          <w:lang w:bidi="ar-SA"/>
        </w:rPr>
        <w:t>منطقة</w:t>
      </w:r>
      <w:r w:rsidRPr="00941A1A">
        <w:rPr>
          <w:rFonts w:ascii="AGA Aladdin Regular" w:cs="AGA Aladdin Regular" w:hint="cs"/>
          <w:b/>
          <w:bCs/>
          <w:sz w:val="28"/>
          <w:szCs w:val="28"/>
          <w:rtl/>
        </w:rPr>
        <w:t xml:space="preserve"> </w:t>
      </w:r>
      <w:r w:rsidRPr="00941A1A">
        <w:rPr>
          <w:rFonts w:cs="AGA Aladdin Regular" w:hint="cs"/>
          <w:b/>
          <w:bCs/>
          <w:sz w:val="28"/>
          <w:szCs w:val="28"/>
          <w:rtl/>
          <w:lang w:bidi="ar-SA"/>
        </w:rPr>
        <w:t>دبــــــــــي</w:t>
      </w:r>
      <w:r w:rsidRPr="00941A1A">
        <w:rPr>
          <w:rFonts w:ascii="AGA Aladdin Regular" w:cs="AGA Aladdin Regular" w:hint="cs"/>
          <w:b/>
          <w:bCs/>
          <w:sz w:val="28"/>
          <w:szCs w:val="28"/>
          <w:rtl/>
        </w:rPr>
        <w:t xml:space="preserve"> </w:t>
      </w:r>
      <w:r w:rsidRPr="00941A1A">
        <w:rPr>
          <w:rFonts w:cs="AGA Aladdin Regular" w:hint="cs"/>
          <w:b/>
          <w:bCs/>
          <w:sz w:val="28"/>
          <w:szCs w:val="28"/>
          <w:rtl/>
          <w:lang w:bidi="ar-SA"/>
        </w:rPr>
        <w:t>التـعـليـميـة</w:t>
      </w:r>
    </w:p>
    <w:p w:rsidR="00674E97" w:rsidRDefault="00674E97" w:rsidP="008C233F">
      <w:pPr>
        <w:bidi/>
        <w:rPr>
          <w:rFonts w:cs="AGA Aladdin Regular"/>
          <w:b/>
          <w:bCs/>
          <w:sz w:val="28"/>
          <w:szCs w:val="28"/>
          <w:rtl/>
        </w:rPr>
      </w:pPr>
      <w:r w:rsidRPr="00941A1A">
        <w:rPr>
          <w:rFonts w:cs="AGA Aladdin Regular" w:hint="cs"/>
          <w:b/>
          <w:bCs/>
          <w:sz w:val="28"/>
          <w:szCs w:val="28"/>
          <w:rtl/>
        </w:rPr>
        <w:t xml:space="preserve">مدرسة </w:t>
      </w:r>
    </w:p>
    <w:p w:rsidR="00674E97" w:rsidRPr="00674E97" w:rsidRDefault="00674E97" w:rsidP="00CA7710">
      <w:pPr>
        <w:bidi/>
        <w:rPr>
          <w:sz w:val="18"/>
          <w:szCs w:val="18"/>
          <w:rtl/>
        </w:rPr>
      </w:pPr>
      <w:r>
        <w:rPr>
          <w:noProof/>
          <w:sz w:val="18"/>
          <w:szCs w:val="18"/>
          <w:rtl/>
        </w:rPr>
        <w:drawing>
          <wp:anchor distT="0" distB="0" distL="114300" distR="114300" simplePos="0" relativeHeight="251658240" behindDoc="1" locked="0" layoutInCell="1" allowOverlap="1">
            <wp:simplePos x="0" y="0"/>
            <wp:positionH relativeFrom="column">
              <wp:posOffset>2346960</wp:posOffset>
            </wp:positionH>
            <wp:positionV relativeFrom="paragraph">
              <wp:posOffset>139700</wp:posOffset>
            </wp:positionV>
            <wp:extent cx="1360805" cy="1752600"/>
            <wp:effectExtent l="19050" t="0" r="0" b="0"/>
            <wp:wrapTight wrapText="bothSides">
              <wp:wrapPolygon edited="0">
                <wp:start x="-302" y="0"/>
                <wp:lineTo x="-302" y="21365"/>
                <wp:lineTo x="21469" y="21365"/>
                <wp:lineTo x="21469" y="0"/>
                <wp:lineTo x="-302" y="0"/>
              </wp:wrapPolygon>
            </wp:wrapTight>
            <wp:docPr id="1" name="Picture 1" descr="http://firstfriday.wordpress.com/files/2007/07/1bag_of_mon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firstfriday.wordpress.com/files/2007/07/1bag_of_money.jpg"/>
                    <pic:cNvPicPr>
                      <a:picLocks noChangeAspect="1" noChangeArrowheads="1"/>
                    </pic:cNvPicPr>
                  </pic:nvPicPr>
                  <pic:blipFill>
                    <a:blip r:embed="rId7" cstate="print">
                      <a:grayscl/>
                    </a:blip>
                    <a:srcRect/>
                    <a:stretch>
                      <a:fillRect/>
                    </a:stretch>
                  </pic:blipFill>
                  <pic:spPr bwMode="auto">
                    <a:xfrm>
                      <a:off x="0" y="0"/>
                      <a:ext cx="1360805" cy="1752600"/>
                    </a:xfrm>
                    <a:prstGeom prst="rect">
                      <a:avLst/>
                    </a:prstGeom>
                    <a:noFill/>
                    <a:ln w="9525">
                      <a:noFill/>
                      <a:miter lim="800000"/>
                      <a:headEnd/>
                      <a:tailEnd/>
                    </a:ln>
                  </pic:spPr>
                </pic:pic>
              </a:graphicData>
            </a:graphic>
          </wp:anchor>
        </w:drawing>
      </w:r>
    </w:p>
    <w:p w:rsidR="00674E97" w:rsidRDefault="00674E97" w:rsidP="00CA7710">
      <w:pPr>
        <w:bidi/>
        <w:jc w:val="center"/>
        <w:rPr>
          <w:rFonts w:cs="Al-Hadith2"/>
          <w:sz w:val="144"/>
          <w:szCs w:val="144"/>
          <w:rtl/>
        </w:rPr>
      </w:pPr>
    </w:p>
    <w:p w:rsidR="00674E97" w:rsidRPr="00674E97" w:rsidRDefault="00674E97" w:rsidP="00CA7710">
      <w:pPr>
        <w:bidi/>
        <w:jc w:val="center"/>
        <w:rPr>
          <w:rFonts w:ascii="Tahoma" w:hAnsi="Tahoma" w:cs="Al-Hadith2"/>
          <w:sz w:val="144"/>
          <w:szCs w:val="144"/>
          <w:rtl/>
          <w:lang w:bidi="ar-JO"/>
        </w:rPr>
      </w:pPr>
      <w:r w:rsidRPr="00674E97">
        <w:rPr>
          <w:rFonts w:cs="Al-Hadith2" w:hint="cs"/>
          <w:sz w:val="144"/>
          <w:szCs w:val="144"/>
          <w:rtl/>
        </w:rPr>
        <w:t>ال</w:t>
      </w:r>
      <w:r>
        <w:rPr>
          <w:rFonts w:cs="Al-Hadith2" w:hint="cs"/>
          <w:sz w:val="144"/>
          <w:szCs w:val="144"/>
          <w:rtl/>
        </w:rPr>
        <w:t>ــ</w:t>
      </w:r>
      <w:r w:rsidRPr="00674E97">
        <w:rPr>
          <w:rFonts w:cs="Al-Hadith2" w:hint="cs"/>
          <w:sz w:val="144"/>
          <w:szCs w:val="144"/>
          <w:rtl/>
        </w:rPr>
        <w:t>ن</w:t>
      </w:r>
      <w:r>
        <w:rPr>
          <w:rFonts w:cs="Al-Hadith2" w:hint="cs"/>
          <w:sz w:val="144"/>
          <w:szCs w:val="144"/>
          <w:rtl/>
        </w:rPr>
        <w:t>ــ</w:t>
      </w:r>
      <w:r w:rsidRPr="00674E97">
        <w:rPr>
          <w:rFonts w:cs="Al-Hadith2" w:hint="cs"/>
          <w:sz w:val="144"/>
          <w:szCs w:val="144"/>
          <w:rtl/>
        </w:rPr>
        <w:t>ات</w:t>
      </w:r>
      <w:r>
        <w:rPr>
          <w:rFonts w:cs="Al-Hadith2" w:hint="cs"/>
          <w:sz w:val="144"/>
          <w:szCs w:val="144"/>
          <w:rtl/>
        </w:rPr>
        <w:t>ــ</w:t>
      </w:r>
      <w:r w:rsidRPr="00674E97">
        <w:rPr>
          <w:rFonts w:cs="Al-Hadith2" w:hint="cs"/>
          <w:sz w:val="144"/>
          <w:szCs w:val="144"/>
          <w:rtl/>
        </w:rPr>
        <w:t>ج الم</w:t>
      </w:r>
      <w:r>
        <w:rPr>
          <w:rFonts w:cs="Al-Hadith2" w:hint="cs"/>
          <w:sz w:val="144"/>
          <w:szCs w:val="144"/>
          <w:rtl/>
        </w:rPr>
        <w:t>ـــ</w:t>
      </w:r>
      <w:r w:rsidRPr="00674E97">
        <w:rPr>
          <w:rFonts w:cs="Al-Hadith2" w:hint="cs"/>
          <w:sz w:val="144"/>
          <w:szCs w:val="144"/>
          <w:rtl/>
        </w:rPr>
        <w:t>ح</w:t>
      </w:r>
      <w:r>
        <w:rPr>
          <w:rFonts w:cs="Al-Hadith2" w:hint="cs"/>
          <w:sz w:val="144"/>
          <w:szCs w:val="144"/>
          <w:rtl/>
        </w:rPr>
        <w:t>ـ</w:t>
      </w:r>
      <w:r w:rsidRPr="00674E97">
        <w:rPr>
          <w:rFonts w:cs="Al-Hadith2" w:hint="cs"/>
          <w:sz w:val="144"/>
          <w:szCs w:val="144"/>
          <w:rtl/>
        </w:rPr>
        <w:t>ل</w:t>
      </w:r>
      <w:r>
        <w:rPr>
          <w:rFonts w:cs="Al-Hadith2" w:hint="cs"/>
          <w:sz w:val="144"/>
          <w:szCs w:val="144"/>
          <w:rtl/>
        </w:rPr>
        <w:t>ـ</w:t>
      </w:r>
      <w:r w:rsidRPr="00674E97">
        <w:rPr>
          <w:rFonts w:cs="Al-Hadith2" w:hint="cs"/>
          <w:sz w:val="144"/>
          <w:szCs w:val="144"/>
          <w:rtl/>
        </w:rPr>
        <w:t>ي الاجمـــــــــال</w:t>
      </w:r>
      <w:r>
        <w:rPr>
          <w:rFonts w:cs="Al-Hadith2" w:hint="cs"/>
          <w:sz w:val="144"/>
          <w:szCs w:val="144"/>
          <w:rtl/>
        </w:rPr>
        <w:t>ي</w:t>
      </w:r>
    </w:p>
    <w:p w:rsidR="00674E97" w:rsidRPr="00941A1A" w:rsidRDefault="00674E97" w:rsidP="008C233F">
      <w:pPr>
        <w:bidi/>
        <w:jc w:val="center"/>
        <w:rPr>
          <w:rFonts w:ascii="Tahoma" w:hAnsi="Tahoma" w:cs="Al-Hadith2"/>
          <w:sz w:val="36"/>
          <w:szCs w:val="36"/>
          <w:rtl/>
          <w:lang w:bidi="ar-JO"/>
        </w:rPr>
      </w:pPr>
      <w:r w:rsidRPr="00941A1A">
        <w:rPr>
          <w:rFonts w:cs="Al-Hadith1" w:hint="cs"/>
          <w:b/>
          <w:bCs/>
          <w:sz w:val="44"/>
          <w:szCs w:val="44"/>
          <w:rtl/>
        </w:rPr>
        <w:t>الطالبة :..</w:t>
      </w:r>
    </w:p>
    <w:p w:rsidR="00674E97" w:rsidRPr="00941A1A" w:rsidRDefault="00674E97" w:rsidP="008C233F">
      <w:pPr>
        <w:tabs>
          <w:tab w:val="left" w:pos="2876"/>
        </w:tabs>
        <w:bidi/>
        <w:jc w:val="center"/>
        <w:rPr>
          <w:rFonts w:cs="Al-Hadith1"/>
          <w:b/>
          <w:bCs/>
          <w:sz w:val="44"/>
          <w:szCs w:val="44"/>
          <w:rtl/>
        </w:rPr>
      </w:pPr>
      <w:r w:rsidRPr="00941A1A">
        <w:rPr>
          <w:rFonts w:cs="Al-Hadith1" w:hint="cs"/>
          <w:b/>
          <w:bCs/>
          <w:sz w:val="44"/>
          <w:szCs w:val="44"/>
          <w:rtl/>
        </w:rPr>
        <w:t>**الصــــف :..</w:t>
      </w:r>
    </w:p>
    <w:p w:rsidR="00674E97" w:rsidRPr="00941A1A" w:rsidRDefault="00674E97" w:rsidP="008C233F">
      <w:pPr>
        <w:tabs>
          <w:tab w:val="left" w:pos="2876"/>
        </w:tabs>
        <w:bidi/>
        <w:jc w:val="center"/>
        <w:rPr>
          <w:rFonts w:cs="Al-Hadith1"/>
          <w:b/>
          <w:bCs/>
          <w:sz w:val="44"/>
          <w:szCs w:val="44"/>
          <w:lang w:bidi="ar-AE"/>
        </w:rPr>
      </w:pPr>
      <w:r w:rsidRPr="00941A1A">
        <w:rPr>
          <w:rFonts w:cs="Al-Hadith1" w:hint="cs"/>
          <w:b/>
          <w:bCs/>
          <w:sz w:val="44"/>
          <w:szCs w:val="44"/>
          <w:rtl/>
        </w:rPr>
        <w:t xml:space="preserve">** المعلمــة: </w:t>
      </w:r>
      <w:r w:rsidRPr="00941A1A">
        <w:rPr>
          <w:rFonts w:cs="Al-Hadith1" w:hint="cs"/>
          <w:b/>
          <w:bCs/>
          <w:sz w:val="44"/>
          <w:szCs w:val="44"/>
          <w:rtl/>
          <w:lang w:bidi="ar-AE"/>
        </w:rPr>
        <w:t>..</w:t>
      </w:r>
    </w:p>
    <w:p w:rsidR="00674E97" w:rsidRPr="005137A3" w:rsidRDefault="00674E97" w:rsidP="00CA7710">
      <w:pPr>
        <w:bidi/>
        <w:jc w:val="center"/>
        <w:rPr>
          <w:rFonts w:ascii="Tahoma" w:hAnsi="Tahoma" w:cs="Al-Hadith2"/>
          <w:b/>
          <w:bCs/>
          <w:sz w:val="72"/>
          <w:szCs w:val="72"/>
          <w:rtl/>
        </w:rPr>
      </w:pPr>
      <w:r w:rsidRPr="005365FA">
        <w:rPr>
          <w:rFonts w:cs="Al-Hadith2" w:hint="cs"/>
          <w:b/>
          <w:bCs/>
          <w:sz w:val="72"/>
          <w:szCs w:val="72"/>
          <w:rtl/>
        </w:rPr>
        <w:lastRenderedPageBreak/>
        <w:t>المقـــدمــة</w:t>
      </w:r>
    </w:p>
    <w:p w:rsidR="006A5BBC" w:rsidRPr="00FD215C" w:rsidRDefault="009477D3" w:rsidP="004555A5">
      <w:pPr>
        <w:bidi/>
        <w:rPr>
          <w:rFonts w:ascii="Tahoma" w:eastAsia="Times New Roman" w:hAnsi="Tahoma" w:cs="Tahoma"/>
          <w:sz w:val="28"/>
          <w:szCs w:val="28"/>
          <w:rtl/>
        </w:rPr>
      </w:pPr>
      <w:r w:rsidRPr="00FD215C">
        <w:rPr>
          <w:rFonts w:ascii="Tahoma" w:eastAsia="Times New Roman" w:hAnsi="Tahoma" w:cs="Tahoma" w:hint="cs"/>
          <w:sz w:val="28"/>
          <w:szCs w:val="28"/>
          <w:rtl/>
        </w:rPr>
        <w:t xml:space="preserve">اخترت هذا الموضوع </w:t>
      </w:r>
      <w:r w:rsidR="004555A5" w:rsidRPr="00FD215C">
        <w:rPr>
          <w:rFonts w:ascii="Tahoma" w:eastAsia="Times New Roman" w:hAnsi="Tahoma" w:cs="Tahoma" w:hint="cs"/>
          <w:sz w:val="28"/>
          <w:szCs w:val="28"/>
          <w:rtl/>
        </w:rPr>
        <w:t xml:space="preserve">لأهميته في قياس حجم </w:t>
      </w:r>
      <w:hyperlink r:id="rId8" w:tooltip="اقتصاد" w:history="1">
        <w:r w:rsidR="004555A5" w:rsidRPr="00FD215C">
          <w:rPr>
            <w:rFonts w:ascii="Tahoma" w:eastAsia="Times New Roman" w:hAnsi="Tahoma" w:cs="Tahoma" w:hint="cs"/>
            <w:sz w:val="28"/>
            <w:szCs w:val="28"/>
            <w:rtl/>
          </w:rPr>
          <w:t>الاقتصاد</w:t>
        </w:r>
      </w:hyperlink>
      <w:r w:rsidR="004555A5" w:rsidRPr="00FD215C">
        <w:rPr>
          <w:rFonts w:ascii="Tahoma" w:eastAsia="Times New Roman" w:hAnsi="Tahoma" w:cs="Tahoma" w:hint="cs"/>
          <w:sz w:val="28"/>
          <w:szCs w:val="28"/>
          <w:rtl/>
        </w:rPr>
        <w:t xml:space="preserve"> في العالم .. </w:t>
      </w:r>
    </w:p>
    <w:p w:rsidR="004555A5" w:rsidRPr="00FD215C" w:rsidRDefault="004555A5" w:rsidP="004555A5">
      <w:pPr>
        <w:bidi/>
        <w:rPr>
          <w:rFonts w:ascii="Tahoma" w:eastAsia="Times New Roman" w:hAnsi="Tahoma" w:cs="Tahoma"/>
          <w:sz w:val="28"/>
          <w:szCs w:val="28"/>
          <w:rtl/>
        </w:rPr>
      </w:pPr>
      <w:r w:rsidRPr="00FD215C">
        <w:rPr>
          <w:rFonts w:ascii="Tahoma" w:eastAsia="Times New Roman" w:hAnsi="Tahoma" w:cs="Tahoma" w:hint="cs"/>
          <w:sz w:val="28"/>
          <w:szCs w:val="28"/>
          <w:rtl/>
        </w:rPr>
        <w:t>و قد قدمت في التقرير تعريف مختصر  ل</w:t>
      </w:r>
      <w:r w:rsidRPr="00FD215C">
        <w:rPr>
          <w:rFonts w:ascii="Tahoma" w:eastAsia="Times New Roman" w:hAnsi="Tahoma" w:cs="Tahoma"/>
          <w:sz w:val="28"/>
          <w:szCs w:val="28"/>
          <w:rtl/>
        </w:rPr>
        <w:t>إجمالي الناتج المحلي</w:t>
      </w:r>
      <w:r w:rsidRPr="00FD215C">
        <w:rPr>
          <w:rFonts w:ascii="Tahoma" w:eastAsia="Times New Roman" w:hAnsi="Tahoma" w:cs="Tahoma" w:hint="cs"/>
          <w:sz w:val="28"/>
          <w:szCs w:val="28"/>
          <w:rtl/>
        </w:rPr>
        <w:t xml:space="preserve"> ، و من ثم الطرق </w:t>
      </w:r>
      <w:proofErr w:type="spellStart"/>
      <w:r w:rsidRPr="00FD215C">
        <w:rPr>
          <w:rFonts w:ascii="Tahoma" w:eastAsia="Times New Roman" w:hAnsi="Tahoma" w:cs="Tahoma" w:hint="cs"/>
          <w:sz w:val="28"/>
          <w:szCs w:val="28"/>
          <w:rtl/>
        </w:rPr>
        <w:t>المستخدمه</w:t>
      </w:r>
      <w:proofErr w:type="spellEnd"/>
      <w:r w:rsidRPr="00FD215C">
        <w:rPr>
          <w:rFonts w:ascii="Tahoma" w:eastAsia="Times New Roman" w:hAnsi="Tahoma" w:cs="Tahoma" w:hint="cs"/>
          <w:sz w:val="28"/>
          <w:szCs w:val="28"/>
          <w:rtl/>
        </w:rPr>
        <w:t xml:space="preserve"> في تقدير هذا الناتج و بعدها وضحت أربع قطاعات تنقسم من الاقتصاد مرفقه بتعريف مختصر لكل منها .. </w:t>
      </w:r>
    </w:p>
    <w:p w:rsidR="004555A5" w:rsidRPr="00FD215C" w:rsidRDefault="008304B4" w:rsidP="00AD27B8">
      <w:pPr>
        <w:bidi/>
        <w:rPr>
          <w:rFonts w:ascii="Tahoma" w:eastAsia="Times New Roman" w:hAnsi="Tahoma" w:cs="Tahoma"/>
          <w:sz w:val="28"/>
          <w:szCs w:val="28"/>
          <w:rtl/>
        </w:rPr>
      </w:pPr>
      <w:r w:rsidRPr="00FD215C">
        <w:rPr>
          <w:rFonts w:ascii="Tahoma" w:eastAsia="Times New Roman" w:hAnsi="Tahoma" w:cs="Tahoma" w:hint="cs"/>
          <w:sz w:val="28"/>
          <w:szCs w:val="28"/>
          <w:rtl/>
        </w:rPr>
        <w:t xml:space="preserve">و  قمت أيضا بتوضيح معنى المصطلح الاقتصادي ( عامل التكلفة ) </w:t>
      </w:r>
      <w:r w:rsidR="00AD27B8" w:rsidRPr="00FD215C">
        <w:rPr>
          <w:rFonts w:ascii="Tahoma" w:eastAsia="Times New Roman" w:hAnsi="Tahoma" w:cs="Tahoma" w:hint="cs"/>
          <w:sz w:val="28"/>
          <w:szCs w:val="28"/>
          <w:rtl/>
        </w:rPr>
        <w:t xml:space="preserve">و ضرب بعض </w:t>
      </w:r>
      <w:proofErr w:type="spellStart"/>
      <w:r w:rsidR="00AD27B8" w:rsidRPr="00FD215C">
        <w:rPr>
          <w:rFonts w:ascii="Tahoma" w:eastAsia="Times New Roman" w:hAnsi="Tahoma" w:cs="Tahoma" w:hint="cs"/>
          <w:sz w:val="28"/>
          <w:szCs w:val="28"/>
          <w:rtl/>
        </w:rPr>
        <w:t>الامثلة</w:t>
      </w:r>
      <w:proofErr w:type="spellEnd"/>
      <w:r w:rsidR="00AD27B8" w:rsidRPr="00FD215C">
        <w:rPr>
          <w:rFonts w:ascii="Tahoma" w:eastAsia="Times New Roman" w:hAnsi="Tahoma" w:cs="Tahoma" w:hint="cs"/>
          <w:sz w:val="28"/>
          <w:szCs w:val="28"/>
          <w:rtl/>
        </w:rPr>
        <w:t xml:space="preserve"> من دول العالم  للتوضيح ..  </w:t>
      </w:r>
    </w:p>
    <w:p w:rsidR="00674E97" w:rsidRDefault="00674E97" w:rsidP="00CA7710">
      <w:pPr>
        <w:bidi/>
        <w:rPr>
          <w:rtl/>
        </w:rPr>
      </w:pPr>
    </w:p>
    <w:p w:rsidR="00674E97" w:rsidRDefault="00674E97" w:rsidP="00CA7710">
      <w:pPr>
        <w:bidi/>
        <w:rPr>
          <w:rtl/>
        </w:rPr>
      </w:pPr>
    </w:p>
    <w:p w:rsidR="00674E97" w:rsidRDefault="00674E97" w:rsidP="00CA7710">
      <w:pPr>
        <w:bidi/>
        <w:rPr>
          <w:rtl/>
        </w:rPr>
      </w:pPr>
    </w:p>
    <w:p w:rsidR="00674E97" w:rsidRDefault="00674E97" w:rsidP="00CA7710">
      <w:pPr>
        <w:bidi/>
        <w:rPr>
          <w:rtl/>
        </w:rPr>
      </w:pPr>
    </w:p>
    <w:p w:rsidR="00674E97" w:rsidRDefault="00674E97" w:rsidP="00CA7710">
      <w:pPr>
        <w:bidi/>
        <w:rPr>
          <w:rtl/>
        </w:rPr>
      </w:pPr>
    </w:p>
    <w:p w:rsidR="00674E97" w:rsidRDefault="00674E97" w:rsidP="00CA7710">
      <w:pPr>
        <w:bidi/>
        <w:rPr>
          <w:rtl/>
        </w:rPr>
      </w:pPr>
    </w:p>
    <w:p w:rsidR="00674E97" w:rsidRDefault="00674E97" w:rsidP="00CA7710">
      <w:pPr>
        <w:bidi/>
        <w:rPr>
          <w:rtl/>
          <w:lang w:bidi="ar-AE"/>
        </w:rPr>
      </w:pPr>
    </w:p>
    <w:p w:rsidR="00674E97" w:rsidRDefault="00674E97" w:rsidP="00CA7710">
      <w:pPr>
        <w:bidi/>
        <w:rPr>
          <w:rtl/>
        </w:rPr>
      </w:pPr>
    </w:p>
    <w:p w:rsidR="00674E97" w:rsidRDefault="00674E97" w:rsidP="00CA7710">
      <w:pPr>
        <w:bidi/>
        <w:rPr>
          <w:rtl/>
        </w:rPr>
      </w:pPr>
    </w:p>
    <w:p w:rsidR="00674E97" w:rsidRDefault="00674E97" w:rsidP="00CA7710">
      <w:pPr>
        <w:bidi/>
        <w:rPr>
          <w:rtl/>
        </w:rPr>
      </w:pPr>
    </w:p>
    <w:p w:rsidR="00674E97" w:rsidRDefault="00674E97" w:rsidP="00CA7710">
      <w:pPr>
        <w:bidi/>
        <w:rPr>
          <w:rtl/>
        </w:rPr>
      </w:pPr>
    </w:p>
    <w:p w:rsidR="00674E97" w:rsidRDefault="00674E97" w:rsidP="00CA7710">
      <w:pPr>
        <w:bidi/>
        <w:rPr>
          <w:rtl/>
        </w:rPr>
      </w:pPr>
    </w:p>
    <w:p w:rsidR="00674E97" w:rsidRDefault="00674E97" w:rsidP="00CA7710">
      <w:pPr>
        <w:bidi/>
        <w:rPr>
          <w:rtl/>
        </w:rPr>
      </w:pPr>
    </w:p>
    <w:p w:rsidR="00674E97" w:rsidRDefault="00674E97" w:rsidP="00CA7710">
      <w:pPr>
        <w:bidi/>
        <w:rPr>
          <w:rtl/>
        </w:rPr>
      </w:pPr>
    </w:p>
    <w:p w:rsidR="00F11DD6" w:rsidRDefault="00F11DD6" w:rsidP="00F11DD6">
      <w:pPr>
        <w:bidi/>
        <w:rPr>
          <w:rtl/>
        </w:rPr>
      </w:pPr>
    </w:p>
    <w:p w:rsidR="00674E97" w:rsidRDefault="00674E97" w:rsidP="00CA7710">
      <w:pPr>
        <w:bidi/>
        <w:rPr>
          <w:rtl/>
        </w:rPr>
      </w:pPr>
    </w:p>
    <w:p w:rsidR="00674E97" w:rsidRDefault="00674E97" w:rsidP="00CA7710">
      <w:pPr>
        <w:bidi/>
        <w:rPr>
          <w:rtl/>
        </w:rPr>
      </w:pPr>
    </w:p>
    <w:p w:rsidR="00674E97" w:rsidRDefault="00674E97" w:rsidP="00CA7710">
      <w:pPr>
        <w:bidi/>
        <w:rPr>
          <w:rtl/>
        </w:rPr>
      </w:pPr>
    </w:p>
    <w:p w:rsidR="00F3337A" w:rsidRDefault="00674E97" w:rsidP="00F3337A">
      <w:pPr>
        <w:bidi/>
        <w:jc w:val="center"/>
        <w:rPr>
          <w:rFonts w:cs="Al-Hadith2"/>
          <w:b/>
          <w:bCs/>
          <w:sz w:val="72"/>
          <w:szCs w:val="72"/>
          <w:rtl/>
        </w:rPr>
      </w:pPr>
      <w:r w:rsidRPr="000B0CA3">
        <w:rPr>
          <w:rFonts w:cs="Al-Hadith2" w:hint="cs"/>
          <w:b/>
          <w:bCs/>
          <w:sz w:val="72"/>
          <w:szCs w:val="72"/>
          <w:rtl/>
        </w:rPr>
        <w:lastRenderedPageBreak/>
        <w:t xml:space="preserve">المــوضوع </w:t>
      </w:r>
    </w:p>
    <w:p w:rsidR="00F3337A" w:rsidRPr="00F3337A" w:rsidRDefault="00CA7710" w:rsidP="00F3337A">
      <w:pPr>
        <w:bidi/>
        <w:rPr>
          <w:rFonts w:cs="Al-Hadith2"/>
          <w:b/>
          <w:bCs/>
          <w:sz w:val="72"/>
          <w:szCs w:val="72"/>
        </w:rPr>
      </w:pPr>
      <w:r w:rsidRPr="00F3337A">
        <w:rPr>
          <w:rFonts w:ascii="Tahoma" w:hAnsi="Tahoma" w:cs="Tahoma"/>
          <w:sz w:val="28"/>
          <w:szCs w:val="28"/>
          <w:rtl/>
        </w:rPr>
        <w:t xml:space="preserve">يمكن </w:t>
      </w:r>
      <w:r w:rsidRPr="00F90F69">
        <w:rPr>
          <w:rFonts w:ascii="Tahoma" w:hAnsi="Tahoma" w:cs="Tahoma"/>
          <w:b/>
          <w:bCs/>
          <w:sz w:val="28"/>
          <w:szCs w:val="28"/>
          <w:rtl/>
        </w:rPr>
        <w:t>تعريف إجمالي الناتج المحلي</w:t>
      </w:r>
      <w:r w:rsidRPr="00F3337A">
        <w:rPr>
          <w:rFonts w:ascii="Tahoma" w:hAnsi="Tahoma" w:cs="Tahoma"/>
          <w:sz w:val="28"/>
          <w:szCs w:val="28"/>
          <w:rtl/>
        </w:rPr>
        <w:t xml:space="preserve"> بأنه</w:t>
      </w:r>
      <w:r w:rsidR="00F90F69">
        <w:rPr>
          <w:rFonts w:ascii="Tahoma" w:hAnsi="Tahoma" w:cs="Tahoma" w:hint="cs"/>
          <w:sz w:val="28"/>
          <w:szCs w:val="28"/>
          <w:rtl/>
        </w:rPr>
        <w:t xml:space="preserve"> :</w:t>
      </w:r>
      <w:r w:rsidRPr="00F3337A">
        <w:rPr>
          <w:rFonts w:ascii="Tahoma" w:hAnsi="Tahoma" w:cs="Tahoma"/>
          <w:sz w:val="28"/>
          <w:szCs w:val="28"/>
          <w:rtl/>
        </w:rPr>
        <w:t xml:space="preserve"> مجموع قيم السلع</w:t>
      </w:r>
      <w:r w:rsidRPr="00F3337A">
        <w:rPr>
          <w:rFonts w:ascii="Tahoma" w:hAnsi="Tahoma" w:cs="Tahoma"/>
          <w:sz w:val="28"/>
          <w:szCs w:val="28"/>
        </w:rPr>
        <w:t xml:space="preserve"> </w:t>
      </w:r>
      <w:r w:rsidRPr="00F3337A">
        <w:rPr>
          <w:rFonts w:ascii="Tahoma" w:hAnsi="Tahoma" w:cs="Tahoma"/>
          <w:sz w:val="28"/>
          <w:szCs w:val="28"/>
          <w:rtl/>
        </w:rPr>
        <w:t>النهائية والخدمات التي ينتجها الاقتصاد خلال فترة زمنية معينة تكون عادة سنة</w:t>
      </w:r>
      <w:r w:rsidRPr="00F3337A">
        <w:rPr>
          <w:rFonts w:ascii="Tahoma" w:hAnsi="Tahoma" w:cs="Tahoma"/>
          <w:sz w:val="28"/>
          <w:szCs w:val="28"/>
        </w:rPr>
        <w:t xml:space="preserve"> </w:t>
      </w:r>
      <w:r w:rsidRPr="00F3337A">
        <w:rPr>
          <w:rFonts w:ascii="Tahoma" w:hAnsi="Tahoma" w:cs="Tahoma"/>
          <w:sz w:val="28"/>
          <w:szCs w:val="28"/>
          <w:rtl/>
        </w:rPr>
        <w:t xml:space="preserve">واحدة. </w:t>
      </w:r>
      <w:r w:rsidRPr="00F3337A">
        <w:rPr>
          <w:rFonts w:ascii="Tahoma" w:hAnsi="Tahoma" w:cs="Tahoma"/>
          <w:sz w:val="28"/>
          <w:szCs w:val="28"/>
        </w:rPr>
        <w:br/>
      </w:r>
      <w:bookmarkStart w:id="0" w:name="top"/>
      <w:bookmarkEnd w:id="0"/>
      <w:r w:rsidR="00D24FCA" w:rsidRPr="00FE3DA7">
        <w:rPr>
          <w:rFonts w:cs="Monotype Koufi"/>
          <w:b/>
          <w:bCs/>
          <w:sz w:val="27"/>
          <w:szCs w:val="27"/>
          <w:u w:val="single"/>
          <w:rtl/>
        </w:rPr>
        <w:t>طرق تقدير الناتج المحلي الإجمالي</w:t>
      </w:r>
      <w:r w:rsidR="00D24FCA" w:rsidRPr="00FE3DA7">
        <w:rPr>
          <w:rFonts w:ascii="Tahoma" w:hAnsi="Tahoma" w:cs="Tahoma"/>
          <w:sz w:val="28"/>
          <w:szCs w:val="28"/>
          <w:u w:val="single"/>
        </w:rPr>
        <w:t>:</w:t>
      </w:r>
      <w:r w:rsidRPr="00F3337A">
        <w:rPr>
          <w:rFonts w:ascii="Tahoma" w:hAnsi="Tahoma" w:cs="Tahoma"/>
          <w:sz w:val="28"/>
          <w:szCs w:val="28"/>
        </w:rPr>
        <w:br/>
      </w:r>
      <w:r w:rsidRPr="00F3337A">
        <w:rPr>
          <w:rStyle w:val="a5"/>
          <w:rFonts w:ascii="Tahoma" w:eastAsiaTheme="majorEastAsia" w:hAnsi="Tahoma" w:cs="Tahoma"/>
          <w:sz w:val="28"/>
          <w:szCs w:val="28"/>
          <w:rtl/>
        </w:rPr>
        <w:t>طريقة الدخل</w:t>
      </w:r>
      <w:r w:rsidRPr="00F3337A">
        <w:rPr>
          <w:rStyle w:val="a5"/>
          <w:rFonts w:ascii="Tahoma" w:eastAsiaTheme="majorEastAsia" w:hAnsi="Tahoma" w:cs="Tahoma"/>
          <w:sz w:val="28"/>
          <w:szCs w:val="28"/>
        </w:rPr>
        <w:t xml:space="preserve"> </w:t>
      </w:r>
      <w:r w:rsidRPr="00F3337A">
        <w:rPr>
          <w:rFonts w:ascii="Tahoma" w:hAnsi="Tahoma" w:cs="Tahoma"/>
          <w:sz w:val="28"/>
          <w:szCs w:val="28"/>
        </w:rPr>
        <w:br/>
      </w:r>
      <w:r w:rsidRPr="00F3337A">
        <w:rPr>
          <w:rFonts w:ascii="Tahoma" w:hAnsi="Tahoma" w:cs="Tahoma"/>
          <w:sz w:val="28"/>
          <w:szCs w:val="28"/>
          <w:rtl/>
        </w:rPr>
        <w:t>يمكن تعريف إجمالي الدخل المحلي بأنه مجموع دخول عناصر</w:t>
      </w:r>
      <w:r w:rsidRPr="00F3337A">
        <w:rPr>
          <w:rFonts w:ascii="Tahoma" w:hAnsi="Tahoma" w:cs="Tahoma"/>
          <w:sz w:val="28"/>
          <w:szCs w:val="28"/>
        </w:rPr>
        <w:t xml:space="preserve"> </w:t>
      </w:r>
      <w:r w:rsidRPr="00F3337A">
        <w:rPr>
          <w:rFonts w:ascii="Tahoma" w:hAnsi="Tahoma" w:cs="Tahoma"/>
          <w:sz w:val="28"/>
          <w:szCs w:val="28"/>
          <w:rtl/>
        </w:rPr>
        <w:t>الإنتاج التي ساهمت في العملية الإنتاجية خلال فترة زمنية معينة تكون عادة سنة</w:t>
      </w:r>
      <w:r w:rsidRPr="00F3337A">
        <w:rPr>
          <w:rFonts w:ascii="Tahoma" w:hAnsi="Tahoma" w:cs="Tahoma"/>
          <w:sz w:val="28"/>
          <w:szCs w:val="28"/>
        </w:rPr>
        <w:t xml:space="preserve"> </w:t>
      </w:r>
      <w:r w:rsidRPr="00F3337A">
        <w:rPr>
          <w:rFonts w:ascii="Tahoma" w:hAnsi="Tahoma" w:cs="Tahoma"/>
          <w:sz w:val="28"/>
          <w:szCs w:val="28"/>
          <w:rtl/>
        </w:rPr>
        <w:t>واحدة. وبالتالي فلا بد وأن يساهم كل عنصر إنتاجي في العملية الإنتاجية</w:t>
      </w:r>
      <w:r w:rsidR="00F3337A">
        <w:rPr>
          <w:rFonts w:ascii="Tahoma" w:hAnsi="Tahoma" w:cs="Tahoma"/>
          <w:sz w:val="28"/>
          <w:szCs w:val="28"/>
        </w:rPr>
        <w:t>..</w:t>
      </w:r>
    </w:p>
    <w:p w:rsidR="00F3337A" w:rsidRPr="00F3337A" w:rsidRDefault="00CA7710" w:rsidP="00F3337A">
      <w:pPr>
        <w:pStyle w:val="af1"/>
        <w:bidi/>
        <w:rPr>
          <w:rFonts w:ascii="Tahoma" w:hAnsi="Tahoma" w:cs="Tahoma"/>
          <w:sz w:val="28"/>
          <w:szCs w:val="28"/>
          <w:rtl/>
        </w:rPr>
      </w:pPr>
      <w:r w:rsidRPr="00F3337A">
        <w:rPr>
          <w:rStyle w:val="a5"/>
          <w:rFonts w:ascii="Tahoma" w:eastAsiaTheme="majorEastAsia" w:hAnsi="Tahoma" w:cs="Tahoma"/>
          <w:sz w:val="28"/>
          <w:szCs w:val="28"/>
          <w:rtl/>
        </w:rPr>
        <w:t>طريقة الإنفاق</w:t>
      </w:r>
      <w:r w:rsidRPr="00F3337A">
        <w:rPr>
          <w:rFonts w:ascii="Tahoma" w:hAnsi="Tahoma" w:cs="Tahoma"/>
          <w:sz w:val="28"/>
          <w:szCs w:val="28"/>
        </w:rPr>
        <w:br/>
      </w:r>
      <w:r w:rsidRPr="00F3337A">
        <w:rPr>
          <w:rFonts w:ascii="Tahoma" w:hAnsi="Tahoma" w:cs="Tahoma"/>
          <w:sz w:val="28"/>
          <w:szCs w:val="28"/>
          <w:rtl/>
        </w:rPr>
        <w:t>يمكن تعريف الإنفاق الكلي بأنه مجموع</w:t>
      </w:r>
      <w:r w:rsidRPr="00F3337A">
        <w:rPr>
          <w:rFonts w:ascii="Tahoma" w:hAnsi="Tahoma" w:cs="Tahoma"/>
          <w:sz w:val="28"/>
          <w:szCs w:val="28"/>
        </w:rPr>
        <w:t xml:space="preserve"> </w:t>
      </w:r>
      <w:r w:rsidRPr="00F3337A">
        <w:rPr>
          <w:rFonts w:ascii="Tahoma" w:hAnsi="Tahoma" w:cs="Tahoma"/>
          <w:sz w:val="28"/>
          <w:szCs w:val="28"/>
          <w:rtl/>
        </w:rPr>
        <w:t>الإنفاق الاستهلاكي الخاص</w:t>
      </w:r>
      <w:r w:rsidRPr="00F3337A">
        <w:rPr>
          <w:rFonts w:ascii="Tahoma" w:hAnsi="Tahoma" w:cs="Tahoma"/>
          <w:sz w:val="28"/>
          <w:szCs w:val="28"/>
        </w:rPr>
        <w:t xml:space="preserve"> (C) </w:t>
      </w:r>
      <w:r w:rsidRPr="00F3337A">
        <w:rPr>
          <w:rFonts w:ascii="Tahoma" w:hAnsi="Tahoma" w:cs="Tahoma"/>
          <w:sz w:val="28"/>
          <w:szCs w:val="28"/>
          <w:rtl/>
        </w:rPr>
        <w:t>والإنفاق الاستثماري</w:t>
      </w:r>
      <w:r w:rsidRPr="00F3337A">
        <w:rPr>
          <w:rFonts w:ascii="Tahoma" w:hAnsi="Tahoma" w:cs="Tahoma"/>
          <w:sz w:val="28"/>
          <w:szCs w:val="28"/>
        </w:rPr>
        <w:t xml:space="preserve"> (I) </w:t>
      </w:r>
      <w:r w:rsidRPr="00F3337A">
        <w:rPr>
          <w:rFonts w:ascii="Tahoma" w:hAnsi="Tahoma" w:cs="Tahoma"/>
          <w:sz w:val="28"/>
          <w:szCs w:val="28"/>
          <w:rtl/>
        </w:rPr>
        <w:t>والإنفاق الحكومي</w:t>
      </w:r>
      <w:r w:rsidRPr="00F3337A">
        <w:rPr>
          <w:rFonts w:ascii="Tahoma" w:hAnsi="Tahoma" w:cs="Tahoma"/>
          <w:sz w:val="28"/>
          <w:szCs w:val="28"/>
        </w:rPr>
        <w:t xml:space="preserve"> (G) </w:t>
      </w:r>
      <w:r w:rsidRPr="00F3337A">
        <w:rPr>
          <w:rFonts w:ascii="Tahoma" w:hAnsi="Tahoma" w:cs="Tahoma"/>
          <w:sz w:val="28"/>
          <w:szCs w:val="28"/>
          <w:rtl/>
        </w:rPr>
        <w:t>وصافي</w:t>
      </w:r>
      <w:r w:rsidRPr="00F3337A">
        <w:rPr>
          <w:rFonts w:ascii="Tahoma" w:hAnsi="Tahoma" w:cs="Tahoma"/>
          <w:sz w:val="28"/>
          <w:szCs w:val="28"/>
        </w:rPr>
        <w:t xml:space="preserve"> </w:t>
      </w:r>
      <w:r w:rsidRPr="00F3337A">
        <w:rPr>
          <w:rFonts w:ascii="Tahoma" w:hAnsi="Tahoma" w:cs="Tahoma"/>
          <w:sz w:val="28"/>
          <w:szCs w:val="28"/>
          <w:rtl/>
        </w:rPr>
        <w:t>التعامل (الإنفاق) الخارجي</w:t>
      </w:r>
      <w:r w:rsidRPr="00F3337A">
        <w:rPr>
          <w:rFonts w:ascii="Tahoma" w:hAnsi="Tahoma" w:cs="Tahoma"/>
          <w:sz w:val="28"/>
          <w:szCs w:val="28"/>
        </w:rPr>
        <w:t xml:space="preserve"> (X-M)</w:t>
      </w:r>
      <w:r w:rsidRPr="00F3337A">
        <w:rPr>
          <w:rFonts w:ascii="Tahoma" w:hAnsi="Tahoma" w:cs="Tahoma"/>
          <w:sz w:val="28"/>
          <w:szCs w:val="28"/>
          <w:rtl/>
        </w:rPr>
        <w:t>، أو</w:t>
      </w:r>
      <w:r w:rsidR="00F3337A">
        <w:rPr>
          <w:rFonts w:ascii="Tahoma" w:hAnsi="Tahoma" w:cs="Tahoma"/>
          <w:sz w:val="28"/>
          <w:szCs w:val="28"/>
        </w:rPr>
        <w:t xml:space="preserve">: </w:t>
      </w:r>
      <w:r w:rsidR="00F3337A">
        <w:rPr>
          <w:rFonts w:ascii="Tahoma" w:hAnsi="Tahoma" w:cs="Tahoma" w:hint="cs"/>
          <w:sz w:val="28"/>
          <w:szCs w:val="28"/>
          <w:rtl/>
        </w:rPr>
        <w:t xml:space="preserve"> </w:t>
      </w:r>
      <w:r w:rsidRPr="00F3337A">
        <w:rPr>
          <w:rFonts w:ascii="Tahoma" w:hAnsi="Tahoma" w:cs="Tahoma"/>
          <w:sz w:val="28"/>
          <w:szCs w:val="28"/>
          <w:rtl/>
        </w:rPr>
        <w:t>الإنفاق الكلي</w:t>
      </w:r>
      <w:r w:rsidR="00F3337A">
        <w:rPr>
          <w:rFonts w:ascii="Tahoma" w:hAnsi="Tahoma" w:cs="Tahoma" w:hint="cs"/>
          <w:sz w:val="28"/>
          <w:szCs w:val="28"/>
          <w:rtl/>
        </w:rPr>
        <w:t xml:space="preserve"> </w:t>
      </w:r>
      <w:r w:rsidRPr="00F3337A">
        <w:rPr>
          <w:rFonts w:ascii="Tahoma" w:hAnsi="Tahoma" w:cs="Tahoma"/>
          <w:sz w:val="28"/>
          <w:szCs w:val="28"/>
        </w:rPr>
        <w:t xml:space="preserve"> = C + I + G + X – M</w:t>
      </w:r>
    </w:p>
    <w:p w:rsidR="00F3337A" w:rsidRDefault="00674E97" w:rsidP="00F3337A">
      <w:pPr>
        <w:pStyle w:val="af1"/>
        <w:bidi/>
        <w:rPr>
          <w:rFonts w:ascii="Tahoma" w:hAnsi="Tahoma" w:cs="Tahoma"/>
          <w:sz w:val="28"/>
          <w:szCs w:val="28"/>
          <w:rtl/>
        </w:rPr>
      </w:pPr>
      <w:r w:rsidRPr="00F3337A">
        <w:rPr>
          <w:rFonts w:ascii="Tahoma" w:hAnsi="Tahoma" w:cs="Tahoma"/>
          <w:b/>
          <w:bCs/>
          <w:sz w:val="28"/>
          <w:szCs w:val="28"/>
          <w:rtl/>
        </w:rPr>
        <w:t>قطاعات الاقتصاد:</w:t>
      </w:r>
    </w:p>
    <w:p w:rsidR="00674E97" w:rsidRPr="00F3337A" w:rsidRDefault="00674E97" w:rsidP="00F3337A">
      <w:pPr>
        <w:pStyle w:val="af1"/>
        <w:bidi/>
        <w:rPr>
          <w:rFonts w:ascii="Tahoma" w:hAnsi="Tahoma" w:cs="Tahoma"/>
          <w:sz w:val="28"/>
          <w:szCs w:val="28"/>
          <w:rtl/>
        </w:rPr>
      </w:pPr>
      <w:r w:rsidRPr="00F3337A">
        <w:rPr>
          <w:rFonts w:ascii="Tahoma" w:hAnsi="Tahoma" w:cs="Tahoma"/>
          <w:sz w:val="28"/>
          <w:szCs w:val="28"/>
          <w:rtl/>
        </w:rPr>
        <w:t>يمكن تقسيم الاقتصاد إلى أربع قطاعات كما يلي:</w:t>
      </w:r>
    </w:p>
    <w:p w:rsidR="00674E97" w:rsidRPr="00F3337A" w:rsidRDefault="00674E97" w:rsidP="00F3337A">
      <w:pPr>
        <w:pStyle w:val="af1"/>
        <w:bidi/>
        <w:rPr>
          <w:rFonts w:ascii="Tahoma" w:hAnsi="Tahoma" w:cs="Tahoma"/>
          <w:sz w:val="28"/>
          <w:szCs w:val="28"/>
          <w:rtl/>
        </w:rPr>
      </w:pPr>
      <w:r w:rsidRPr="00F3337A">
        <w:rPr>
          <w:rFonts w:ascii="Tahoma" w:hAnsi="Tahoma" w:cs="Tahoma"/>
          <w:b/>
          <w:bCs/>
          <w:sz w:val="28"/>
          <w:szCs w:val="28"/>
          <w:rtl/>
        </w:rPr>
        <w:t>1- القطاع العائلي (</w:t>
      </w:r>
      <w:r w:rsidRPr="00F3337A">
        <w:rPr>
          <w:rFonts w:ascii="Tahoma" w:hAnsi="Tahoma" w:cs="Tahoma"/>
          <w:b/>
          <w:bCs/>
          <w:sz w:val="28"/>
          <w:szCs w:val="28"/>
        </w:rPr>
        <w:t>Households Sector</w:t>
      </w:r>
      <w:r w:rsidRPr="00F3337A">
        <w:rPr>
          <w:rFonts w:ascii="Tahoma" w:hAnsi="Tahoma" w:cs="Tahoma"/>
          <w:b/>
          <w:bCs/>
          <w:sz w:val="28"/>
          <w:szCs w:val="28"/>
          <w:rtl/>
        </w:rPr>
        <w:t>):</w:t>
      </w:r>
      <w:r w:rsidRPr="00F3337A">
        <w:rPr>
          <w:rFonts w:ascii="Tahoma" w:hAnsi="Tahoma" w:cs="Tahoma"/>
          <w:sz w:val="28"/>
          <w:szCs w:val="28"/>
          <w:rtl/>
        </w:rPr>
        <w:t xml:space="preserve"> وهم المستهلكون الذين يقومون بشراء السلع والخدمات المختلفة من القطاعات الأخرى. وفي نفس الوقت، فإن القطاع العائلي هو القطاع الذي يمتلك عناصر الإنتاج المختلفة. يحصل القطاع العائلي على الدخل الذي يمكنه من شراء هذه السلع والخدمات عن طريق مساهمتهم بعناصر الإنتاج (العمل، الأرض، رأس المال، والتنظيم) في العملية الإنتاجية. ويسمى الإنفاق الذي يقوم به القطاع العائلي بالإنفاق الاستهلاكي </w:t>
      </w:r>
      <w:r w:rsidR="00F3337A">
        <w:rPr>
          <w:rFonts w:ascii="Tahoma" w:hAnsi="Tahoma" w:cs="Tahoma" w:hint="cs"/>
          <w:sz w:val="28"/>
          <w:szCs w:val="28"/>
          <w:rtl/>
        </w:rPr>
        <w:t>..</w:t>
      </w:r>
    </w:p>
    <w:p w:rsidR="00F3337A" w:rsidRDefault="00674E97" w:rsidP="00F3337A">
      <w:pPr>
        <w:pStyle w:val="af1"/>
        <w:bidi/>
        <w:rPr>
          <w:rFonts w:ascii="Tahoma" w:hAnsi="Tahoma" w:cs="Tahoma"/>
          <w:sz w:val="28"/>
          <w:szCs w:val="28"/>
          <w:rtl/>
        </w:rPr>
      </w:pPr>
      <w:r w:rsidRPr="00F3337A">
        <w:rPr>
          <w:rFonts w:ascii="Tahoma" w:hAnsi="Tahoma" w:cs="Tahoma"/>
          <w:b/>
          <w:bCs/>
          <w:sz w:val="28"/>
          <w:szCs w:val="28"/>
          <w:rtl/>
        </w:rPr>
        <w:t>2- قطاع الأعمال أو الإنتاج (</w:t>
      </w:r>
      <w:r w:rsidRPr="00F3337A">
        <w:rPr>
          <w:rFonts w:ascii="Tahoma" w:hAnsi="Tahoma" w:cs="Tahoma"/>
          <w:b/>
          <w:bCs/>
          <w:sz w:val="28"/>
          <w:szCs w:val="28"/>
        </w:rPr>
        <w:t>Business Sector</w:t>
      </w:r>
      <w:r w:rsidRPr="00F3337A">
        <w:rPr>
          <w:rFonts w:ascii="Tahoma" w:hAnsi="Tahoma" w:cs="Tahoma"/>
          <w:b/>
          <w:bCs/>
          <w:sz w:val="28"/>
          <w:szCs w:val="28"/>
          <w:rtl/>
        </w:rPr>
        <w:t>):</w:t>
      </w:r>
      <w:r w:rsidRPr="00F3337A">
        <w:rPr>
          <w:rFonts w:ascii="Tahoma" w:hAnsi="Tahoma" w:cs="Tahoma"/>
          <w:sz w:val="28"/>
          <w:szCs w:val="28"/>
          <w:rtl/>
        </w:rPr>
        <w:t xml:space="preserve"> ويتألف هذا القطاع من المنتجون الذين يقومون بعملية إنتاج السلع والخدمات المختلفة، وذلك عن طريق استخدام عناصر الإنتاج المتوفرة والتي يتم الحصول عليها من القطاع العائلي. ونظير استخدام هذه العناصر، يقوم قطاع الإنتاج بدفع أجور ورواتب وفوائد إلى القطاع العائلي. ويسمى الإنفاق الذي يقوم به</w:t>
      </w:r>
      <w:r w:rsidR="00F3337A">
        <w:rPr>
          <w:rFonts w:ascii="Tahoma" w:hAnsi="Tahoma" w:cs="Tahoma"/>
          <w:sz w:val="28"/>
          <w:szCs w:val="28"/>
          <w:rtl/>
        </w:rPr>
        <w:t xml:space="preserve"> هذا القطاع بالإنفاق الاستثماري</w:t>
      </w:r>
      <w:r w:rsidR="00F3337A">
        <w:rPr>
          <w:rFonts w:ascii="Tahoma" w:hAnsi="Tahoma" w:cs="Tahoma" w:hint="cs"/>
          <w:sz w:val="28"/>
          <w:szCs w:val="28"/>
          <w:rtl/>
        </w:rPr>
        <w:t>..</w:t>
      </w:r>
    </w:p>
    <w:p w:rsidR="00F3337A" w:rsidRDefault="00674E97" w:rsidP="00F3337A">
      <w:pPr>
        <w:pStyle w:val="af1"/>
        <w:bidi/>
        <w:rPr>
          <w:rFonts w:ascii="Tahoma" w:hAnsi="Tahoma" w:cs="Tahoma"/>
          <w:sz w:val="28"/>
          <w:szCs w:val="28"/>
          <w:rtl/>
        </w:rPr>
      </w:pPr>
      <w:r w:rsidRPr="00F3337A">
        <w:rPr>
          <w:rFonts w:ascii="Tahoma" w:hAnsi="Tahoma" w:cs="Tahoma"/>
          <w:sz w:val="28"/>
          <w:szCs w:val="28"/>
          <w:rtl/>
        </w:rPr>
        <w:br/>
      </w:r>
      <w:r w:rsidRPr="00F3337A">
        <w:rPr>
          <w:rFonts w:ascii="Tahoma" w:hAnsi="Tahoma" w:cs="Tahoma"/>
          <w:b/>
          <w:bCs/>
          <w:sz w:val="28"/>
          <w:szCs w:val="28"/>
          <w:rtl/>
        </w:rPr>
        <w:t>3- القطاع الحكومي (</w:t>
      </w:r>
      <w:r w:rsidRPr="00F3337A">
        <w:rPr>
          <w:rFonts w:ascii="Tahoma" w:hAnsi="Tahoma" w:cs="Tahoma"/>
          <w:b/>
          <w:bCs/>
          <w:sz w:val="28"/>
          <w:szCs w:val="28"/>
        </w:rPr>
        <w:t>Government Sector</w:t>
      </w:r>
      <w:r w:rsidRPr="00F3337A">
        <w:rPr>
          <w:rFonts w:ascii="Tahoma" w:hAnsi="Tahoma" w:cs="Tahoma"/>
          <w:b/>
          <w:bCs/>
          <w:sz w:val="28"/>
          <w:szCs w:val="28"/>
          <w:rtl/>
        </w:rPr>
        <w:t>):</w:t>
      </w:r>
      <w:r w:rsidRPr="00F3337A">
        <w:rPr>
          <w:rFonts w:ascii="Tahoma" w:hAnsi="Tahoma" w:cs="Tahoma"/>
          <w:sz w:val="28"/>
          <w:szCs w:val="28"/>
          <w:rtl/>
        </w:rPr>
        <w:t xml:space="preserve"> يقوم القطاع الحكومي بتوفير المشاريع والمرافق الأساسية التي لا يوفرها قطاع الأعمال، وكذلك دفع مخصصات مالية للعجزة وكبار السن (أو ما يسمى بالمدفوعات التحويلية)، بالإضافة إلى شراء السلع والخدمات من قطاع الأعمال. ويسمى الإنفاق الذي يقوم به القطاع الحكومي بالإنفاق الحكومي الاستهلاكي (</w:t>
      </w:r>
      <w:r w:rsidRPr="00F3337A">
        <w:rPr>
          <w:rFonts w:ascii="Tahoma" w:hAnsi="Tahoma" w:cs="Tahoma"/>
          <w:sz w:val="28"/>
          <w:szCs w:val="28"/>
        </w:rPr>
        <w:t>Government Expenditure</w:t>
      </w:r>
      <w:r w:rsidRPr="00F3337A">
        <w:rPr>
          <w:rFonts w:ascii="Tahoma" w:hAnsi="Tahoma" w:cs="Tahoma"/>
          <w:sz w:val="28"/>
          <w:szCs w:val="28"/>
          <w:rtl/>
        </w:rPr>
        <w:t xml:space="preserve">). </w:t>
      </w:r>
    </w:p>
    <w:p w:rsidR="00F3337A" w:rsidRPr="00F3337A" w:rsidRDefault="00F3337A" w:rsidP="00F3337A">
      <w:pPr>
        <w:pStyle w:val="af1"/>
        <w:bidi/>
        <w:rPr>
          <w:rFonts w:asciiTheme="majorBidi" w:hAnsiTheme="majorBidi" w:cstheme="majorBidi"/>
          <w:sz w:val="28"/>
          <w:szCs w:val="28"/>
          <w:rtl/>
        </w:rPr>
      </w:pPr>
      <w:r w:rsidRPr="00F3337A">
        <w:rPr>
          <w:rFonts w:asciiTheme="majorBidi" w:hAnsiTheme="majorBidi" w:cs="Al-Hadith2"/>
          <w:b/>
          <w:bCs/>
          <w:sz w:val="36"/>
          <w:szCs w:val="36"/>
          <w:rtl/>
        </w:rPr>
        <w:lastRenderedPageBreak/>
        <w:t xml:space="preserve">يمكن تقييم جدارة الاعتماد على مقياس الناتج المحلي الإجمالي </w:t>
      </w:r>
      <w:r w:rsidRPr="003E1DC9">
        <w:rPr>
          <w:rFonts w:asciiTheme="majorBidi" w:hAnsiTheme="majorBidi" w:cs="Al-Hadith2"/>
          <w:sz w:val="36"/>
          <w:szCs w:val="36"/>
          <w:rtl/>
        </w:rPr>
        <w:t>بشكل جزئي من خلال مدى الثقة بالبيانات الأساسية التي تم الأخذ بها في إنتاج هذا المقياس.</w:t>
      </w:r>
      <w:r w:rsidRPr="003E1DC9">
        <w:rPr>
          <w:rFonts w:asciiTheme="majorBidi" w:hAnsiTheme="majorBidi" w:cstheme="majorBidi"/>
          <w:sz w:val="28"/>
          <w:szCs w:val="28"/>
          <w:rtl/>
        </w:rPr>
        <w:t xml:space="preserve"> </w:t>
      </w:r>
      <w:r w:rsidRPr="003E1DC9">
        <w:rPr>
          <w:rFonts w:asciiTheme="majorBidi" w:hAnsiTheme="majorBidi" w:cstheme="majorBidi"/>
          <w:sz w:val="28"/>
          <w:szCs w:val="28"/>
          <w:rtl/>
        </w:rPr>
        <w:br/>
      </w:r>
      <w:r w:rsidRPr="003E1DC9">
        <w:rPr>
          <w:rFonts w:asciiTheme="majorBidi" w:hAnsiTheme="majorBidi" w:cstheme="majorBidi"/>
          <w:sz w:val="28"/>
          <w:szCs w:val="28"/>
          <w:rtl/>
        </w:rPr>
        <w:br/>
      </w:r>
      <w:r w:rsidRPr="00F3337A">
        <w:rPr>
          <w:rFonts w:asciiTheme="majorBidi" w:hAnsiTheme="majorBidi" w:cstheme="majorBidi"/>
          <w:sz w:val="28"/>
          <w:szCs w:val="28"/>
          <w:rtl/>
        </w:rPr>
        <w:t xml:space="preserve">ومن بين أكثر مقاييس الناتج المحلي الإجمالي استخداماً، هو ما يعرف باسم </w:t>
      </w:r>
      <w:r w:rsidRPr="00F90F69">
        <w:rPr>
          <w:rFonts w:asciiTheme="majorBidi" w:hAnsiTheme="majorBidi" w:cstheme="majorBidi"/>
          <w:b/>
          <w:bCs/>
          <w:sz w:val="28"/>
          <w:szCs w:val="28"/>
          <w:rtl/>
        </w:rPr>
        <w:t>«عامل التكلفة»</w:t>
      </w:r>
      <w:r w:rsidRPr="00F3337A">
        <w:rPr>
          <w:rFonts w:asciiTheme="majorBidi" w:hAnsiTheme="majorBidi" w:cstheme="majorBidi"/>
          <w:sz w:val="28"/>
          <w:szCs w:val="28"/>
          <w:rtl/>
        </w:rPr>
        <w:t xml:space="preserve"> الذي يشتمل على حساب جميع أنواع الدخل والأجور والمرتبات والدخل من الأعمال التجارية الصغيرة وأرباح الشركات والفوائد والأرباح والعائدات والحقوق وغيرها من البنود. </w:t>
      </w:r>
      <w:r w:rsidRPr="00F3337A">
        <w:rPr>
          <w:rFonts w:asciiTheme="majorBidi" w:hAnsiTheme="majorBidi" w:cstheme="majorBidi"/>
          <w:sz w:val="28"/>
          <w:szCs w:val="28"/>
          <w:rtl/>
        </w:rPr>
        <w:br/>
      </w:r>
      <w:r w:rsidRPr="00F3337A">
        <w:rPr>
          <w:rFonts w:asciiTheme="majorBidi" w:hAnsiTheme="majorBidi" w:cstheme="majorBidi"/>
          <w:sz w:val="28"/>
          <w:szCs w:val="28"/>
          <w:rtl/>
        </w:rPr>
        <w:br/>
        <w:t xml:space="preserve">أما النقطة الأولى التي ينبغي الإشارة إليها في هذا الإطار، فهي أن مصدر معظم هذه المعلومات يأتي من شتى أنواع العائدات الضريبية، وضريبة الدخل الشخصية والضرائب المفروضة على الشركات وما شابه ذلك. </w:t>
      </w:r>
      <w:r w:rsidRPr="00F3337A">
        <w:rPr>
          <w:rFonts w:asciiTheme="majorBidi" w:hAnsiTheme="majorBidi" w:cstheme="majorBidi"/>
          <w:sz w:val="28"/>
          <w:szCs w:val="28"/>
          <w:rtl/>
        </w:rPr>
        <w:br/>
      </w:r>
      <w:r w:rsidRPr="00F3337A">
        <w:rPr>
          <w:rFonts w:asciiTheme="majorBidi" w:hAnsiTheme="majorBidi" w:cstheme="majorBidi"/>
          <w:sz w:val="28"/>
          <w:szCs w:val="28"/>
          <w:rtl/>
        </w:rPr>
        <w:br/>
        <w:t>وترتبط موثوقية البيانات الأساسية مع ما تتمتع به إدارة الضرائب من إمكانات وفاعلية، ففي الاقتصادات التي تعاني مشكلات التهرب من دفع الضرائب والتهريب وغيرها من العلل الاجتماعية، يكون من الصعب التعويل على الثقة إزاء المعلومات الأساسية.</w:t>
      </w:r>
    </w:p>
    <w:p w:rsidR="00F3337A" w:rsidRPr="00F90F69" w:rsidRDefault="00F3337A" w:rsidP="00F3337A">
      <w:pPr>
        <w:pStyle w:val="af1"/>
        <w:bidi/>
        <w:rPr>
          <w:rFonts w:asciiTheme="majorBidi" w:hAnsiTheme="majorBidi" w:cstheme="majorBidi"/>
          <w:sz w:val="28"/>
          <w:szCs w:val="28"/>
          <w:rtl/>
        </w:rPr>
      </w:pPr>
      <w:r w:rsidRPr="00F3337A">
        <w:rPr>
          <w:rFonts w:asciiTheme="majorBidi" w:hAnsiTheme="majorBidi" w:cstheme="majorBidi"/>
          <w:sz w:val="28"/>
          <w:szCs w:val="28"/>
          <w:rtl/>
        </w:rPr>
        <w:t xml:space="preserve">ولو أخذنا </w:t>
      </w:r>
      <w:r w:rsidRPr="00F90F69">
        <w:rPr>
          <w:rFonts w:asciiTheme="majorBidi" w:hAnsiTheme="majorBidi" w:cstheme="majorBidi"/>
          <w:b/>
          <w:bCs/>
          <w:sz w:val="28"/>
          <w:szCs w:val="28"/>
          <w:rtl/>
        </w:rPr>
        <w:t>الهند</w:t>
      </w:r>
      <w:r w:rsidRPr="00F3337A">
        <w:rPr>
          <w:rFonts w:asciiTheme="majorBidi" w:hAnsiTheme="majorBidi" w:cstheme="majorBidi"/>
          <w:sz w:val="28"/>
          <w:szCs w:val="28"/>
          <w:rtl/>
        </w:rPr>
        <w:t xml:space="preserve"> على سبيل المثال، نجد أن الدراسات قد أشارت في العام 1986 إلى حقيقة </w:t>
      </w:r>
      <w:r w:rsidRPr="00F90F69">
        <w:rPr>
          <w:rFonts w:asciiTheme="majorBidi" w:hAnsiTheme="majorBidi" w:cstheme="majorBidi"/>
          <w:b/>
          <w:bCs/>
          <w:sz w:val="28"/>
          <w:szCs w:val="28"/>
          <w:rtl/>
        </w:rPr>
        <w:t>وجود الاقتصاد الموازي أو العمليات التجارية</w:t>
      </w:r>
      <w:r w:rsidRPr="00F3337A">
        <w:rPr>
          <w:rFonts w:asciiTheme="majorBidi" w:hAnsiTheme="majorBidi" w:cstheme="majorBidi"/>
          <w:sz w:val="28"/>
          <w:szCs w:val="28"/>
          <w:rtl/>
        </w:rPr>
        <w:t xml:space="preserve"> التي تمارس في الخفاء بعيداً عن أجهزة الرقابة الحكومية، وتكون في منأى عن النظام الضريبي المعمول به، كما أن حجم هذا النشاط يوازي الاقتصاد الرسمي الذي يقاس من خلاله الناتج المحلي الإجمالي. </w:t>
      </w:r>
      <w:r w:rsidRPr="00F3337A">
        <w:rPr>
          <w:rFonts w:asciiTheme="majorBidi" w:hAnsiTheme="majorBidi" w:cstheme="majorBidi"/>
          <w:sz w:val="28"/>
          <w:szCs w:val="28"/>
          <w:rtl/>
        </w:rPr>
        <w:br/>
      </w:r>
      <w:r w:rsidRPr="00F3337A">
        <w:rPr>
          <w:rFonts w:asciiTheme="majorBidi" w:hAnsiTheme="majorBidi" w:cstheme="majorBidi"/>
          <w:sz w:val="28"/>
          <w:szCs w:val="28"/>
          <w:rtl/>
        </w:rPr>
        <w:br/>
        <w:t xml:space="preserve">وفي </w:t>
      </w:r>
      <w:r w:rsidRPr="00F90F69">
        <w:rPr>
          <w:rFonts w:asciiTheme="majorBidi" w:hAnsiTheme="majorBidi" w:cstheme="majorBidi"/>
          <w:b/>
          <w:bCs/>
          <w:sz w:val="28"/>
          <w:szCs w:val="28"/>
          <w:rtl/>
        </w:rPr>
        <w:t>إيطاليا</w:t>
      </w:r>
      <w:r w:rsidRPr="00F3337A">
        <w:rPr>
          <w:rFonts w:asciiTheme="majorBidi" w:hAnsiTheme="majorBidi" w:cstheme="majorBidi"/>
          <w:sz w:val="28"/>
          <w:szCs w:val="28"/>
          <w:rtl/>
        </w:rPr>
        <w:t xml:space="preserve"> حيث تعد مشكلة التهرب من </w:t>
      </w:r>
      <w:r w:rsidRPr="00F90F69">
        <w:rPr>
          <w:rFonts w:asciiTheme="majorBidi" w:hAnsiTheme="majorBidi" w:cstheme="majorBidi"/>
          <w:b/>
          <w:bCs/>
          <w:sz w:val="28"/>
          <w:szCs w:val="28"/>
          <w:rtl/>
        </w:rPr>
        <w:t>دفع الضرائب</w:t>
      </w:r>
      <w:r w:rsidRPr="00F3337A">
        <w:rPr>
          <w:rFonts w:asciiTheme="majorBidi" w:hAnsiTheme="majorBidi" w:cstheme="majorBidi"/>
          <w:sz w:val="28"/>
          <w:szCs w:val="28"/>
          <w:rtl/>
        </w:rPr>
        <w:t xml:space="preserve"> في جنوب البلاد مشكلة كبيرة، قامت الحكومة بتشكيل لجنة تكون مهمتها دراسة مدى نجاعة آليات قياس الناتج المحلي الإجمالي، وخلصت تلك اللجنة إلى نتيجة توصي من خلالها بضرورة إجراء تعديل بنسبة 20 بالمئة عما هو معلن بشكل رسمي، ونتيجة لذلك، قفز الناتج المحلي الإجمالي للشخص الواحد في إيطاليا من مرتبة متدنية كانت تقل عن المملكة المتحدة، </w:t>
      </w:r>
      <w:r w:rsidRPr="00F90F69">
        <w:rPr>
          <w:rFonts w:asciiTheme="majorBidi" w:hAnsiTheme="majorBidi" w:cstheme="majorBidi"/>
          <w:sz w:val="28"/>
          <w:szCs w:val="28"/>
          <w:rtl/>
        </w:rPr>
        <w:t>لتتمكن هذه المرتبة من التــــفوق عليها بعد إجراء هذا التعديل.</w:t>
      </w:r>
    </w:p>
    <w:p w:rsidR="00F3337A" w:rsidRPr="00F3337A" w:rsidRDefault="00F3337A" w:rsidP="00F3337A">
      <w:pPr>
        <w:pStyle w:val="af1"/>
        <w:bidi/>
        <w:rPr>
          <w:rFonts w:asciiTheme="majorBidi" w:hAnsiTheme="majorBidi" w:cstheme="majorBidi"/>
          <w:sz w:val="28"/>
          <w:szCs w:val="28"/>
          <w:rtl/>
        </w:rPr>
      </w:pPr>
      <w:r w:rsidRPr="00F3337A">
        <w:rPr>
          <w:rFonts w:asciiTheme="majorBidi" w:hAnsiTheme="majorBidi" w:cstheme="majorBidi"/>
          <w:sz w:val="28"/>
          <w:szCs w:val="28"/>
          <w:rtl/>
        </w:rPr>
        <w:t xml:space="preserve">وبالنسبة </w:t>
      </w:r>
      <w:r w:rsidRPr="00F90F69">
        <w:rPr>
          <w:rFonts w:asciiTheme="majorBidi" w:hAnsiTheme="majorBidi" w:cstheme="majorBidi"/>
          <w:b/>
          <w:bCs/>
          <w:sz w:val="28"/>
          <w:szCs w:val="28"/>
          <w:rtl/>
        </w:rPr>
        <w:t>للصين</w:t>
      </w:r>
      <w:r w:rsidR="00F90F69">
        <w:rPr>
          <w:rFonts w:asciiTheme="majorBidi" w:hAnsiTheme="majorBidi" w:cstheme="majorBidi" w:hint="cs"/>
          <w:b/>
          <w:bCs/>
          <w:sz w:val="28"/>
          <w:szCs w:val="28"/>
          <w:rtl/>
        </w:rPr>
        <w:t xml:space="preserve"> </w:t>
      </w:r>
      <w:r w:rsidRPr="00F3337A">
        <w:rPr>
          <w:rFonts w:asciiTheme="majorBidi" w:hAnsiTheme="majorBidi" w:cstheme="majorBidi"/>
          <w:sz w:val="28"/>
          <w:szCs w:val="28"/>
          <w:rtl/>
        </w:rPr>
        <w:t xml:space="preserve">، على سبيل المثال، يقوم </w:t>
      </w:r>
      <w:r w:rsidRPr="00F90F69">
        <w:rPr>
          <w:rFonts w:asciiTheme="majorBidi" w:hAnsiTheme="majorBidi" w:cstheme="majorBidi"/>
          <w:b/>
          <w:bCs/>
          <w:sz w:val="28"/>
          <w:szCs w:val="28"/>
          <w:rtl/>
        </w:rPr>
        <w:t>«البنك الدولي»</w:t>
      </w:r>
      <w:r w:rsidRPr="00F3337A">
        <w:rPr>
          <w:rFonts w:asciiTheme="majorBidi" w:hAnsiTheme="majorBidi" w:cstheme="majorBidi"/>
          <w:sz w:val="28"/>
          <w:szCs w:val="28"/>
          <w:rtl/>
        </w:rPr>
        <w:t xml:space="preserve"> بإجراء طريقتين مختلفتين لحساب إجمالي الناتج المحلي للفرد في الصين باستخدام الدولار الأمريكي، وتعتمد الطريقة الأولى على استخدام أسعار الصرف الحالية السائدة في الأسواق، أي الأسعار التي يمكن الحصول عليها من البنك، أما الطريقة الأخرى فهي ما تسمى بأسعار </w:t>
      </w:r>
      <w:r w:rsidRPr="00F90F69">
        <w:rPr>
          <w:rFonts w:asciiTheme="majorBidi" w:hAnsiTheme="majorBidi" w:cstheme="majorBidi"/>
          <w:b/>
          <w:bCs/>
          <w:sz w:val="28"/>
          <w:szCs w:val="28"/>
          <w:rtl/>
        </w:rPr>
        <w:t>«تعادل القوة الشرائية»</w:t>
      </w:r>
      <w:r w:rsidRPr="00F3337A">
        <w:rPr>
          <w:rFonts w:asciiTheme="majorBidi" w:hAnsiTheme="majorBidi" w:cstheme="majorBidi"/>
          <w:sz w:val="28"/>
          <w:szCs w:val="28"/>
          <w:rtl/>
        </w:rPr>
        <w:t xml:space="preserve"> التي تمثل مقارنة تكلفة شراء السلع والخدمات المماثلة في الصين والخارج (</w:t>
      </w:r>
      <w:r w:rsidRPr="00F90F69">
        <w:rPr>
          <w:rFonts w:asciiTheme="majorBidi" w:hAnsiTheme="majorBidi" w:cstheme="majorBidi"/>
          <w:b/>
          <w:bCs/>
          <w:sz w:val="28"/>
          <w:szCs w:val="28"/>
          <w:rtl/>
        </w:rPr>
        <w:t>في الولايات المتحدة</w:t>
      </w:r>
      <w:r w:rsidRPr="00F3337A">
        <w:rPr>
          <w:rFonts w:asciiTheme="majorBidi" w:hAnsiTheme="majorBidi" w:cstheme="majorBidi"/>
          <w:sz w:val="28"/>
          <w:szCs w:val="28"/>
          <w:rtl/>
        </w:rPr>
        <w:t xml:space="preserve">)، لكن هناك الكثير من السلع والخدمات التي لا يتم إدراجها في هذه المعادلة، مثل </w:t>
      </w:r>
      <w:r w:rsidRPr="00F90F69">
        <w:rPr>
          <w:rFonts w:asciiTheme="majorBidi" w:hAnsiTheme="majorBidi" w:cstheme="majorBidi"/>
          <w:b/>
          <w:bCs/>
          <w:sz w:val="28"/>
          <w:szCs w:val="28"/>
          <w:rtl/>
        </w:rPr>
        <w:t>نشاطات حلاقة الشعر</w:t>
      </w:r>
      <w:r w:rsidRPr="00F3337A">
        <w:rPr>
          <w:rFonts w:asciiTheme="majorBidi" w:hAnsiTheme="majorBidi" w:cstheme="majorBidi"/>
          <w:sz w:val="28"/>
          <w:szCs w:val="28"/>
          <w:rtl/>
        </w:rPr>
        <w:t xml:space="preserve"> على سبيل المثال، وهذا يعني أن القيام بالتعديل الناجع سيحدث فارقاً كبيراً.</w:t>
      </w:r>
    </w:p>
    <w:p w:rsidR="00674E97" w:rsidRDefault="00674E97" w:rsidP="00CA7710">
      <w:pPr>
        <w:bidi/>
        <w:rPr>
          <w:rtl/>
        </w:rPr>
      </w:pPr>
    </w:p>
    <w:p w:rsidR="00674E97" w:rsidRPr="000B0CA3" w:rsidRDefault="00674E97" w:rsidP="00CA7710">
      <w:pPr>
        <w:tabs>
          <w:tab w:val="right" w:pos="8280"/>
        </w:tabs>
        <w:bidi/>
        <w:jc w:val="center"/>
        <w:rPr>
          <w:rFonts w:cs="Al-Hadith2"/>
          <w:b/>
          <w:bCs/>
          <w:sz w:val="72"/>
          <w:szCs w:val="72"/>
          <w:rtl/>
        </w:rPr>
      </w:pPr>
      <w:r w:rsidRPr="000B0CA3">
        <w:rPr>
          <w:rFonts w:cs="Al-Hadith2" w:hint="cs"/>
          <w:b/>
          <w:bCs/>
          <w:sz w:val="72"/>
          <w:szCs w:val="72"/>
          <w:rtl/>
        </w:rPr>
        <w:t>الخــاتمة</w:t>
      </w:r>
    </w:p>
    <w:p w:rsidR="00674E97" w:rsidRPr="005D0ACE" w:rsidRDefault="00F11DD6" w:rsidP="00F11DD6">
      <w:pPr>
        <w:bidi/>
        <w:rPr>
          <w:rFonts w:asciiTheme="majorBidi" w:eastAsia="Times New Roman" w:hAnsiTheme="majorBidi" w:cstheme="majorBidi"/>
          <w:sz w:val="28"/>
          <w:szCs w:val="28"/>
          <w:rtl/>
        </w:rPr>
      </w:pPr>
      <w:r w:rsidRPr="005D0ACE">
        <w:rPr>
          <w:rFonts w:asciiTheme="majorBidi" w:eastAsia="Times New Roman" w:hAnsiTheme="majorBidi" w:cstheme="majorBidi" w:hint="cs"/>
          <w:sz w:val="28"/>
          <w:szCs w:val="28"/>
          <w:rtl/>
        </w:rPr>
        <w:t xml:space="preserve">و من هنا يتبين لنا أهمية حساب </w:t>
      </w:r>
      <w:r w:rsidRPr="005D0ACE">
        <w:rPr>
          <w:rFonts w:asciiTheme="majorBidi" w:eastAsia="Times New Roman" w:hAnsiTheme="majorBidi" w:cstheme="majorBidi"/>
          <w:sz w:val="28"/>
          <w:szCs w:val="28"/>
          <w:rtl/>
        </w:rPr>
        <w:t>إجمالي الناتج المحلي</w:t>
      </w:r>
      <w:r w:rsidRPr="005D0ACE">
        <w:rPr>
          <w:rFonts w:asciiTheme="majorBidi" w:eastAsia="Times New Roman" w:hAnsiTheme="majorBidi" w:cstheme="majorBidi" w:hint="cs"/>
          <w:sz w:val="28"/>
          <w:szCs w:val="28"/>
          <w:rtl/>
        </w:rPr>
        <w:t xml:space="preserve"> للتعرف على طرق تطوير الاقتصاد و العمل على توسعتها و تجديدها حسب ما يحتاجه </w:t>
      </w:r>
      <w:r w:rsidR="005D0ACE" w:rsidRPr="005D0ACE">
        <w:rPr>
          <w:rFonts w:asciiTheme="majorBidi" w:eastAsia="Times New Roman" w:hAnsiTheme="majorBidi" w:cstheme="majorBidi" w:hint="cs"/>
          <w:sz w:val="28"/>
          <w:szCs w:val="28"/>
          <w:rtl/>
        </w:rPr>
        <w:t xml:space="preserve">المستهلك .. </w:t>
      </w:r>
    </w:p>
    <w:p w:rsidR="00674E97" w:rsidRDefault="00674E97" w:rsidP="00CA7710">
      <w:pPr>
        <w:bidi/>
        <w:rPr>
          <w:rtl/>
        </w:rPr>
      </w:pPr>
    </w:p>
    <w:p w:rsidR="00674E97" w:rsidRDefault="00674E97" w:rsidP="00CA7710">
      <w:pPr>
        <w:bidi/>
        <w:rPr>
          <w:rtl/>
        </w:rPr>
      </w:pPr>
    </w:p>
    <w:p w:rsidR="00674E97" w:rsidRDefault="00674E97" w:rsidP="00CA7710">
      <w:pPr>
        <w:bidi/>
        <w:rPr>
          <w:rtl/>
        </w:rPr>
      </w:pPr>
    </w:p>
    <w:p w:rsidR="00674E97" w:rsidRDefault="00674E97" w:rsidP="00CA7710">
      <w:pPr>
        <w:bidi/>
        <w:rPr>
          <w:rtl/>
        </w:rPr>
      </w:pPr>
    </w:p>
    <w:p w:rsidR="00674E97" w:rsidRDefault="00674E97" w:rsidP="00CA7710">
      <w:pPr>
        <w:bidi/>
        <w:rPr>
          <w:rtl/>
        </w:rPr>
      </w:pPr>
    </w:p>
    <w:p w:rsidR="00674E97" w:rsidRDefault="00674E97" w:rsidP="00CA7710">
      <w:pPr>
        <w:bidi/>
        <w:rPr>
          <w:rtl/>
        </w:rPr>
      </w:pPr>
    </w:p>
    <w:p w:rsidR="00674E97" w:rsidRPr="00F3337A" w:rsidRDefault="00F3337A" w:rsidP="00F3337A">
      <w:pPr>
        <w:bidi/>
        <w:jc w:val="center"/>
        <w:rPr>
          <w:rFonts w:cs="Al-Hadith2"/>
          <w:b/>
          <w:bCs/>
          <w:sz w:val="72"/>
          <w:szCs w:val="72"/>
          <w:rtl/>
        </w:rPr>
      </w:pPr>
      <w:r>
        <w:rPr>
          <w:rFonts w:cs="Al-Hadith2" w:hint="cs"/>
          <w:b/>
          <w:bCs/>
          <w:sz w:val="72"/>
          <w:szCs w:val="72"/>
          <w:rtl/>
        </w:rPr>
        <w:t>المراجـع</w:t>
      </w:r>
    </w:p>
    <w:p w:rsidR="00F90F69" w:rsidRPr="00F90F69" w:rsidRDefault="005A67BB" w:rsidP="00F90F69">
      <w:pPr>
        <w:bidi/>
        <w:jc w:val="center"/>
        <w:rPr>
          <w:rFonts w:asciiTheme="minorBidi" w:hAnsiTheme="minorBidi"/>
          <w:b/>
          <w:bCs/>
          <w:sz w:val="28"/>
          <w:szCs w:val="28"/>
          <w:rtl/>
        </w:rPr>
      </w:pPr>
      <w:hyperlink r:id="rId9" w:history="1">
        <w:r w:rsidR="00F90F69" w:rsidRPr="00F90F69">
          <w:rPr>
            <w:rStyle w:val="Hyperlink"/>
            <w:rFonts w:asciiTheme="minorBidi" w:hAnsiTheme="minorBidi"/>
            <w:b/>
            <w:bCs/>
            <w:color w:val="auto"/>
            <w:sz w:val="28"/>
            <w:szCs w:val="28"/>
          </w:rPr>
          <w:t>http://nberas.roo7.biz/montada-f34/topic-t242.htm</w:t>
        </w:r>
      </w:hyperlink>
    </w:p>
    <w:p w:rsidR="00F90F69" w:rsidRPr="00F90F69" w:rsidRDefault="005A67BB" w:rsidP="00F90F69">
      <w:pPr>
        <w:bidi/>
        <w:jc w:val="center"/>
        <w:rPr>
          <w:rFonts w:asciiTheme="minorBidi" w:hAnsiTheme="minorBidi"/>
          <w:b/>
          <w:bCs/>
          <w:sz w:val="28"/>
          <w:szCs w:val="28"/>
          <w:rtl/>
        </w:rPr>
      </w:pPr>
      <w:hyperlink r:id="rId10" w:history="1">
        <w:r w:rsidR="00F90F69" w:rsidRPr="00F90F69">
          <w:rPr>
            <w:rStyle w:val="Hyperlink"/>
            <w:rFonts w:asciiTheme="minorBidi" w:hAnsiTheme="minorBidi"/>
            <w:b/>
            <w:bCs/>
            <w:color w:val="auto"/>
            <w:sz w:val="28"/>
            <w:szCs w:val="28"/>
          </w:rPr>
          <w:t>http://ar.wikipedia.org</w:t>
        </w:r>
      </w:hyperlink>
    </w:p>
    <w:p w:rsidR="00F90F69" w:rsidRPr="00F90F69" w:rsidRDefault="005A67BB" w:rsidP="00F90F69">
      <w:pPr>
        <w:bidi/>
        <w:jc w:val="center"/>
        <w:rPr>
          <w:rFonts w:asciiTheme="minorBidi" w:hAnsiTheme="minorBidi"/>
          <w:b/>
          <w:bCs/>
          <w:sz w:val="28"/>
          <w:szCs w:val="28"/>
          <w:rtl/>
        </w:rPr>
      </w:pPr>
      <w:hyperlink r:id="rId11" w:history="1">
        <w:r w:rsidR="00F90F69" w:rsidRPr="00F90F69">
          <w:rPr>
            <w:rStyle w:val="Hyperlink"/>
            <w:rFonts w:asciiTheme="minorBidi" w:hAnsiTheme="minorBidi"/>
            <w:b/>
            <w:bCs/>
            <w:color w:val="auto"/>
            <w:sz w:val="28"/>
            <w:szCs w:val="28"/>
          </w:rPr>
          <w:t>http://www.alrroya.com/node/53362</w:t>
        </w:r>
      </w:hyperlink>
    </w:p>
    <w:p w:rsidR="00F90F69" w:rsidRPr="00F90F69" w:rsidRDefault="00F90F69" w:rsidP="00F90F69">
      <w:pPr>
        <w:bidi/>
        <w:jc w:val="center"/>
        <w:rPr>
          <w:rFonts w:asciiTheme="minorBidi" w:hAnsiTheme="minorBidi"/>
          <w:b/>
          <w:bCs/>
          <w:sz w:val="28"/>
          <w:szCs w:val="28"/>
        </w:rPr>
      </w:pPr>
    </w:p>
    <w:sectPr w:rsidR="00F90F69" w:rsidRPr="00F90F69" w:rsidSect="00F3337A">
      <w:footerReference w:type="default" r:id="rId12"/>
      <w:pgSz w:w="12240" w:h="15840"/>
      <w:pgMar w:top="630" w:right="1440" w:bottom="1440" w:left="1440" w:header="720" w:footer="720" w:gutter="0"/>
      <w:pgBorders w:offsetFrom="page">
        <w:top w:val="checkered" w:sz="10" w:space="24" w:color="auto"/>
        <w:left w:val="checkered" w:sz="10" w:space="24" w:color="auto"/>
        <w:bottom w:val="checkered" w:sz="10" w:space="24" w:color="auto"/>
        <w:right w:val="checkered" w:sz="10"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750A" w:rsidRDefault="003F750A" w:rsidP="00F11DD6">
      <w:pPr>
        <w:spacing w:after="0" w:line="240" w:lineRule="auto"/>
      </w:pPr>
      <w:r>
        <w:separator/>
      </w:r>
    </w:p>
  </w:endnote>
  <w:endnote w:type="continuationSeparator" w:id="0">
    <w:p w:rsidR="003F750A" w:rsidRDefault="003F750A" w:rsidP="00F11D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20000287" w:usb1="00000000" w:usb2="00000000" w:usb3="00000000" w:csb0="0000019F" w:csb1="00000000"/>
  </w:font>
  <w:font w:name="Tahoma">
    <w:panose1 w:val="020B0604030504040204"/>
    <w:charset w:val="00"/>
    <w:family w:val="swiss"/>
    <w:pitch w:val="variable"/>
    <w:sig w:usb0="61002A87" w:usb1="80000000" w:usb2="00000008" w:usb3="00000000" w:csb0="000101FF" w:csb1="00000000"/>
  </w:font>
  <w:font w:name="Times New Roman">
    <w:panose1 w:val="02020603050405020304"/>
    <w:charset w:val="00"/>
    <w:family w:val="roman"/>
    <w:pitch w:val="variable"/>
    <w:sig w:usb0="20002A87" w:usb1="80000000" w:usb2="00000008" w:usb3="00000000" w:csb0="000001FF" w:csb1="00000000"/>
  </w:font>
  <w:font w:name="AGA Aladdin Regular">
    <w:panose1 w:val="00000000000000000000"/>
    <w:charset w:val="B2"/>
    <w:family w:val="auto"/>
    <w:pitch w:val="variable"/>
    <w:sig w:usb0="00002001" w:usb1="00000000" w:usb2="00000000" w:usb3="00000000" w:csb0="00000040" w:csb1="00000000"/>
  </w:font>
  <w:font w:name="Al-Hadith2">
    <w:panose1 w:val="00000000000000000000"/>
    <w:charset w:val="B2"/>
    <w:family w:val="auto"/>
    <w:pitch w:val="variable"/>
    <w:sig w:usb0="00002001" w:usb1="00000000" w:usb2="00000000" w:usb3="00000000" w:csb0="00000040" w:csb1="00000000"/>
  </w:font>
  <w:font w:name="Al-Hadith1">
    <w:panose1 w:val="00000000000000000000"/>
    <w:charset w:val="B2"/>
    <w:family w:val="auto"/>
    <w:pitch w:val="variable"/>
    <w:sig w:usb0="00002001" w:usb1="00000000" w:usb2="00000000" w:usb3="00000000" w:csb0="00000040" w:csb1="00000000"/>
  </w:font>
  <w:font w:name="Monotype Koufi">
    <w:panose1 w:val="00000000000000000000"/>
    <w:charset w:val="B2"/>
    <w:family w:val="auto"/>
    <w:pitch w:val="variable"/>
    <w:sig w:usb0="02942001" w:usb1="03D40006" w:usb2="02620000"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1DD6" w:rsidRDefault="00F11DD6">
    <w:pPr>
      <w:pStyle w:val="af4"/>
    </w:pPr>
    <w:r>
      <w:rPr>
        <w:noProof/>
      </w:rPr>
      <w:drawing>
        <wp:anchor distT="0" distB="0" distL="114300" distR="114300" simplePos="0" relativeHeight="251659264" behindDoc="1" locked="0" layoutInCell="1" allowOverlap="1">
          <wp:simplePos x="0" y="0"/>
          <wp:positionH relativeFrom="margin">
            <wp:posOffset>-239368</wp:posOffset>
          </wp:positionH>
          <wp:positionV relativeFrom="margin">
            <wp:posOffset>4780142</wp:posOffset>
          </wp:positionV>
          <wp:extent cx="2823542" cy="3657600"/>
          <wp:effectExtent l="19050" t="0" r="0" b="0"/>
          <wp:wrapNone/>
          <wp:docPr id="4" name="Picture 1" descr="http://firstfriday.wordpress.com/files/2007/07/1bag_of_mon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firstfriday.wordpress.com/files/2007/07/1bag_of_money.jpg"/>
                  <pic:cNvPicPr>
                    <a:picLocks noChangeAspect="1" noChangeArrowheads="1"/>
                  </pic:cNvPicPr>
                </pic:nvPicPr>
                <pic:blipFill>
                  <a:blip r:embed="rId1" cstate="print">
                    <a:duotone>
                      <a:schemeClr val="bg2">
                        <a:shade val="45000"/>
                        <a:satMod val="135000"/>
                      </a:schemeClr>
                      <a:prstClr val="white"/>
                    </a:duotone>
                  </a:blip>
                  <a:srcRect/>
                  <a:stretch>
                    <a:fillRect/>
                  </a:stretch>
                </pic:blipFill>
                <pic:spPr bwMode="auto">
                  <a:xfrm>
                    <a:off x="0" y="0"/>
                    <a:ext cx="2823542" cy="3657600"/>
                  </a:xfrm>
                  <a:prstGeom prst="rect">
                    <a:avLst/>
                  </a:prstGeom>
                  <a:noFill/>
                  <a:ln w="9525">
                    <a:noFill/>
                    <a:miter lim="800000"/>
                    <a:headEnd/>
                    <a:tailEnd/>
                  </a:ln>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750A" w:rsidRDefault="003F750A" w:rsidP="00F11DD6">
      <w:pPr>
        <w:spacing w:after="0" w:line="240" w:lineRule="auto"/>
      </w:pPr>
      <w:r>
        <w:separator/>
      </w:r>
    </w:p>
  </w:footnote>
  <w:footnote w:type="continuationSeparator" w:id="0">
    <w:p w:rsidR="003F750A" w:rsidRDefault="003F750A" w:rsidP="00F11DD6">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defaultTabStop w:val="720"/>
  <w:characterSpacingControl w:val="doNotCompress"/>
  <w:hdrShapeDefaults>
    <o:shapedefaults v:ext="edit" spidmax="10242"/>
  </w:hdrShapeDefaults>
  <w:footnotePr>
    <w:footnote w:id="-1"/>
    <w:footnote w:id="0"/>
  </w:footnotePr>
  <w:endnotePr>
    <w:endnote w:id="-1"/>
    <w:endnote w:id="0"/>
  </w:endnotePr>
  <w:compat/>
  <w:rsids>
    <w:rsidRoot w:val="00674E97"/>
    <w:rsid w:val="003E1DC9"/>
    <w:rsid w:val="003F750A"/>
    <w:rsid w:val="004555A5"/>
    <w:rsid w:val="005A67BB"/>
    <w:rsid w:val="005B20D0"/>
    <w:rsid w:val="005D0ACE"/>
    <w:rsid w:val="00610B4C"/>
    <w:rsid w:val="00674E97"/>
    <w:rsid w:val="006A0206"/>
    <w:rsid w:val="006A5BBC"/>
    <w:rsid w:val="008304B4"/>
    <w:rsid w:val="008930E0"/>
    <w:rsid w:val="008C233F"/>
    <w:rsid w:val="009477D3"/>
    <w:rsid w:val="00965B6D"/>
    <w:rsid w:val="00A401D0"/>
    <w:rsid w:val="00AD27B8"/>
    <w:rsid w:val="00B27A43"/>
    <w:rsid w:val="00CA7710"/>
    <w:rsid w:val="00D24FCA"/>
    <w:rsid w:val="00D672D0"/>
    <w:rsid w:val="00E4412D"/>
    <w:rsid w:val="00F11DD6"/>
    <w:rsid w:val="00F3337A"/>
    <w:rsid w:val="00F90F69"/>
    <w:rsid w:val="00FD215C"/>
    <w:rsid w:val="00FE3DA7"/>
    <w:rsid w:val="00FF116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4E97"/>
    <w:rPr>
      <w:lang w:bidi="ar-SA"/>
    </w:rPr>
  </w:style>
  <w:style w:type="paragraph" w:styleId="1">
    <w:name w:val="heading 1"/>
    <w:basedOn w:val="a"/>
    <w:next w:val="a"/>
    <w:link w:val="1Char"/>
    <w:uiPriority w:val="9"/>
    <w:qFormat/>
    <w:rsid w:val="00D672D0"/>
    <w:pPr>
      <w:spacing w:before="480" w:after="0"/>
      <w:contextualSpacing/>
      <w:outlineLvl w:val="0"/>
    </w:pPr>
    <w:rPr>
      <w:rFonts w:asciiTheme="majorHAnsi" w:eastAsiaTheme="majorEastAsia" w:hAnsiTheme="majorHAnsi" w:cstheme="majorBidi"/>
      <w:b/>
      <w:bCs/>
      <w:sz w:val="28"/>
      <w:szCs w:val="28"/>
      <w:lang w:bidi="en-US"/>
    </w:rPr>
  </w:style>
  <w:style w:type="paragraph" w:styleId="2">
    <w:name w:val="heading 2"/>
    <w:basedOn w:val="a"/>
    <w:next w:val="a"/>
    <w:link w:val="2Char"/>
    <w:uiPriority w:val="9"/>
    <w:semiHidden/>
    <w:unhideWhenUsed/>
    <w:qFormat/>
    <w:rsid w:val="00D672D0"/>
    <w:pPr>
      <w:spacing w:before="200" w:after="0"/>
      <w:outlineLvl w:val="1"/>
    </w:pPr>
    <w:rPr>
      <w:rFonts w:asciiTheme="majorHAnsi" w:eastAsiaTheme="majorEastAsia" w:hAnsiTheme="majorHAnsi" w:cstheme="majorBidi"/>
      <w:b/>
      <w:bCs/>
      <w:sz w:val="26"/>
      <w:szCs w:val="26"/>
      <w:lang w:bidi="en-US"/>
    </w:rPr>
  </w:style>
  <w:style w:type="paragraph" w:styleId="3">
    <w:name w:val="heading 3"/>
    <w:basedOn w:val="a"/>
    <w:next w:val="a"/>
    <w:link w:val="3Char"/>
    <w:uiPriority w:val="9"/>
    <w:semiHidden/>
    <w:unhideWhenUsed/>
    <w:qFormat/>
    <w:rsid w:val="00D672D0"/>
    <w:pPr>
      <w:spacing w:before="200" w:after="0" w:line="271" w:lineRule="auto"/>
      <w:outlineLvl w:val="2"/>
    </w:pPr>
    <w:rPr>
      <w:rFonts w:asciiTheme="majorHAnsi" w:eastAsiaTheme="majorEastAsia" w:hAnsiTheme="majorHAnsi" w:cstheme="majorBidi"/>
      <w:b/>
      <w:bCs/>
      <w:lang w:bidi="en-US"/>
    </w:rPr>
  </w:style>
  <w:style w:type="paragraph" w:styleId="4">
    <w:name w:val="heading 4"/>
    <w:basedOn w:val="a"/>
    <w:next w:val="a"/>
    <w:link w:val="4Char"/>
    <w:uiPriority w:val="9"/>
    <w:semiHidden/>
    <w:unhideWhenUsed/>
    <w:qFormat/>
    <w:rsid w:val="00D672D0"/>
    <w:pPr>
      <w:spacing w:before="200" w:after="0"/>
      <w:outlineLvl w:val="3"/>
    </w:pPr>
    <w:rPr>
      <w:rFonts w:asciiTheme="majorHAnsi" w:eastAsiaTheme="majorEastAsia" w:hAnsiTheme="majorHAnsi" w:cstheme="majorBidi"/>
      <w:b/>
      <w:bCs/>
      <w:i/>
      <w:iCs/>
      <w:lang w:bidi="en-US"/>
    </w:rPr>
  </w:style>
  <w:style w:type="paragraph" w:styleId="5">
    <w:name w:val="heading 5"/>
    <w:basedOn w:val="a"/>
    <w:next w:val="a"/>
    <w:link w:val="5Char"/>
    <w:uiPriority w:val="9"/>
    <w:semiHidden/>
    <w:unhideWhenUsed/>
    <w:qFormat/>
    <w:rsid w:val="00D672D0"/>
    <w:pPr>
      <w:spacing w:before="200" w:after="0"/>
      <w:outlineLvl w:val="4"/>
    </w:pPr>
    <w:rPr>
      <w:rFonts w:asciiTheme="majorHAnsi" w:eastAsiaTheme="majorEastAsia" w:hAnsiTheme="majorHAnsi" w:cstheme="majorBidi"/>
      <w:b/>
      <w:bCs/>
      <w:color w:val="7F7F7F" w:themeColor="text1" w:themeTint="80"/>
      <w:lang w:bidi="en-US"/>
    </w:rPr>
  </w:style>
  <w:style w:type="paragraph" w:styleId="6">
    <w:name w:val="heading 6"/>
    <w:basedOn w:val="a"/>
    <w:next w:val="a"/>
    <w:link w:val="6Char"/>
    <w:uiPriority w:val="9"/>
    <w:semiHidden/>
    <w:unhideWhenUsed/>
    <w:qFormat/>
    <w:rsid w:val="00D672D0"/>
    <w:pPr>
      <w:spacing w:after="0" w:line="271" w:lineRule="auto"/>
      <w:outlineLvl w:val="5"/>
    </w:pPr>
    <w:rPr>
      <w:rFonts w:asciiTheme="majorHAnsi" w:eastAsiaTheme="majorEastAsia" w:hAnsiTheme="majorHAnsi" w:cstheme="majorBidi"/>
      <w:b/>
      <w:bCs/>
      <w:i/>
      <w:iCs/>
      <w:color w:val="7F7F7F" w:themeColor="text1" w:themeTint="80"/>
      <w:lang w:bidi="en-US"/>
    </w:rPr>
  </w:style>
  <w:style w:type="paragraph" w:styleId="7">
    <w:name w:val="heading 7"/>
    <w:basedOn w:val="a"/>
    <w:next w:val="a"/>
    <w:link w:val="7Char"/>
    <w:uiPriority w:val="9"/>
    <w:semiHidden/>
    <w:unhideWhenUsed/>
    <w:qFormat/>
    <w:rsid w:val="00D672D0"/>
    <w:pPr>
      <w:spacing w:after="0"/>
      <w:outlineLvl w:val="6"/>
    </w:pPr>
    <w:rPr>
      <w:rFonts w:asciiTheme="majorHAnsi" w:eastAsiaTheme="majorEastAsia" w:hAnsiTheme="majorHAnsi" w:cstheme="majorBidi"/>
      <w:i/>
      <w:iCs/>
      <w:lang w:bidi="en-US"/>
    </w:rPr>
  </w:style>
  <w:style w:type="paragraph" w:styleId="8">
    <w:name w:val="heading 8"/>
    <w:basedOn w:val="a"/>
    <w:next w:val="a"/>
    <w:link w:val="8Char"/>
    <w:uiPriority w:val="9"/>
    <w:semiHidden/>
    <w:unhideWhenUsed/>
    <w:qFormat/>
    <w:rsid w:val="00D672D0"/>
    <w:pPr>
      <w:spacing w:after="0"/>
      <w:outlineLvl w:val="7"/>
    </w:pPr>
    <w:rPr>
      <w:rFonts w:asciiTheme="majorHAnsi" w:eastAsiaTheme="majorEastAsia" w:hAnsiTheme="majorHAnsi" w:cstheme="majorBidi"/>
      <w:sz w:val="20"/>
      <w:szCs w:val="20"/>
      <w:lang w:bidi="en-US"/>
    </w:rPr>
  </w:style>
  <w:style w:type="paragraph" w:styleId="9">
    <w:name w:val="heading 9"/>
    <w:basedOn w:val="a"/>
    <w:next w:val="a"/>
    <w:link w:val="9Char"/>
    <w:uiPriority w:val="9"/>
    <w:semiHidden/>
    <w:unhideWhenUsed/>
    <w:qFormat/>
    <w:rsid w:val="00D672D0"/>
    <w:pPr>
      <w:spacing w:after="0"/>
      <w:outlineLvl w:val="8"/>
    </w:pPr>
    <w:rPr>
      <w:rFonts w:asciiTheme="majorHAnsi" w:eastAsiaTheme="majorEastAsia" w:hAnsiTheme="majorHAnsi" w:cstheme="majorBidi"/>
      <w:i/>
      <w:iCs/>
      <w:spacing w:val="5"/>
      <w:sz w:val="20"/>
      <w:szCs w:val="20"/>
      <w:lang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D672D0"/>
    <w:rPr>
      <w:rFonts w:asciiTheme="majorHAnsi" w:eastAsiaTheme="majorEastAsia" w:hAnsiTheme="majorHAnsi" w:cstheme="majorBidi"/>
      <w:b/>
      <w:bCs/>
      <w:sz w:val="28"/>
      <w:szCs w:val="28"/>
    </w:rPr>
  </w:style>
  <w:style w:type="character" w:customStyle="1" w:styleId="2Char">
    <w:name w:val="عنوان 2 Char"/>
    <w:basedOn w:val="a0"/>
    <w:link w:val="2"/>
    <w:uiPriority w:val="9"/>
    <w:semiHidden/>
    <w:rsid w:val="00D672D0"/>
    <w:rPr>
      <w:rFonts w:asciiTheme="majorHAnsi" w:eastAsiaTheme="majorEastAsia" w:hAnsiTheme="majorHAnsi" w:cstheme="majorBidi"/>
      <w:b/>
      <w:bCs/>
      <w:sz w:val="26"/>
      <w:szCs w:val="26"/>
    </w:rPr>
  </w:style>
  <w:style w:type="character" w:customStyle="1" w:styleId="3Char">
    <w:name w:val="عنوان 3 Char"/>
    <w:basedOn w:val="a0"/>
    <w:link w:val="3"/>
    <w:uiPriority w:val="9"/>
    <w:rsid w:val="00D672D0"/>
    <w:rPr>
      <w:rFonts w:asciiTheme="majorHAnsi" w:eastAsiaTheme="majorEastAsia" w:hAnsiTheme="majorHAnsi" w:cstheme="majorBidi"/>
      <w:b/>
      <w:bCs/>
    </w:rPr>
  </w:style>
  <w:style w:type="character" w:customStyle="1" w:styleId="4Char">
    <w:name w:val="عنوان 4 Char"/>
    <w:basedOn w:val="a0"/>
    <w:link w:val="4"/>
    <w:uiPriority w:val="9"/>
    <w:semiHidden/>
    <w:rsid w:val="00D672D0"/>
    <w:rPr>
      <w:rFonts w:asciiTheme="majorHAnsi" w:eastAsiaTheme="majorEastAsia" w:hAnsiTheme="majorHAnsi" w:cstheme="majorBidi"/>
      <w:b/>
      <w:bCs/>
      <w:i/>
      <w:iCs/>
    </w:rPr>
  </w:style>
  <w:style w:type="character" w:customStyle="1" w:styleId="5Char">
    <w:name w:val="عنوان 5 Char"/>
    <w:basedOn w:val="a0"/>
    <w:link w:val="5"/>
    <w:uiPriority w:val="9"/>
    <w:semiHidden/>
    <w:rsid w:val="00D672D0"/>
    <w:rPr>
      <w:rFonts w:asciiTheme="majorHAnsi" w:eastAsiaTheme="majorEastAsia" w:hAnsiTheme="majorHAnsi" w:cstheme="majorBidi"/>
      <w:b/>
      <w:bCs/>
      <w:color w:val="7F7F7F" w:themeColor="text1" w:themeTint="80"/>
    </w:rPr>
  </w:style>
  <w:style w:type="character" w:customStyle="1" w:styleId="6Char">
    <w:name w:val="عنوان 6 Char"/>
    <w:basedOn w:val="a0"/>
    <w:link w:val="6"/>
    <w:uiPriority w:val="9"/>
    <w:semiHidden/>
    <w:rsid w:val="00D672D0"/>
    <w:rPr>
      <w:rFonts w:asciiTheme="majorHAnsi" w:eastAsiaTheme="majorEastAsia" w:hAnsiTheme="majorHAnsi" w:cstheme="majorBidi"/>
      <w:b/>
      <w:bCs/>
      <w:i/>
      <w:iCs/>
      <w:color w:val="7F7F7F" w:themeColor="text1" w:themeTint="80"/>
    </w:rPr>
  </w:style>
  <w:style w:type="character" w:customStyle="1" w:styleId="7Char">
    <w:name w:val="عنوان 7 Char"/>
    <w:basedOn w:val="a0"/>
    <w:link w:val="7"/>
    <w:uiPriority w:val="9"/>
    <w:semiHidden/>
    <w:rsid w:val="00D672D0"/>
    <w:rPr>
      <w:rFonts w:asciiTheme="majorHAnsi" w:eastAsiaTheme="majorEastAsia" w:hAnsiTheme="majorHAnsi" w:cstheme="majorBidi"/>
      <w:i/>
      <w:iCs/>
    </w:rPr>
  </w:style>
  <w:style w:type="character" w:customStyle="1" w:styleId="8Char">
    <w:name w:val="عنوان 8 Char"/>
    <w:basedOn w:val="a0"/>
    <w:link w:val="8"/>
    <w:uiPriority w:val="9"/>
    <w:semiHidden/>
    <w:rsid w:val="00D672D0"/>
    <w:rPr>
      <w:rFonts w:asciiTheme="majorHAnsi" w:eastAsiaTheme="majorEastAsia" w:hAnsiTheme="majorHAnsi" w:cstheme="majorBidi"/>
      <w:sz w:val="20"/>
      <w:szCs w:val="20"/>
    </w:rPr>
  </w:style>
  <w:style w:type="character" w:customStyle="1" w:styleId="9Char">
    <w:name w:val="عنوان 9 Char"/>
    <w:basedOn w:val="a0"/>
    <w:link w:val="9"/>
    <w:uiPriority w:val="9"/>
    <w:semiHidden/>
    <w:rsid w:val="00D672D0"/>
    <w:rPr>
      <w:rFonts w:asciiTheme="majorHAnsi" w:eastAsiaTheme="majorEastAsia" w:hAnsiTheme="majorHAnsi" w:cstheme="majorBidi"/>
      <w:i/>
      <w:iCs/>
      <w:spacing w:val="5"/>
      <w:sz w:val="20"/>
      <w:szCs w:val="20"/>
    </w:rPr>
  </w:style>
  <w:style w:type="paragraph" w:styleId="a3">
    <w:name w:val="Title"/>
    <w:basedOn w:val="a"/>
    <w:next w:val="a"/>
    <w:link w:val="Char"/>
    <w:uiPriority w:val="10"/>
    <w:qFormat/>
    <w:rsid w:val="00D672D0"/>
    <w:pPr>
      <w:pBdr>
        <w:bottom w:val="single" w:sz="4" w:space="1" w:color="auto"/>
      </w:pBdr>
      <w:spacing w:line="240" w:lineRule="auto"/>
      <w:contextualSpacing/>
    </w:pPr>
    <w:rPr>
      <w:rFonts w:asciiTheme="majorHAnsi" w:eastAsiaTheme="majorEastAsia" w:hAnsiTheme="majorHAnsi" w:cstheme="majorBidi"/>
      <w:spacing w:val="5"/>
      <w:sz w:val="52"/>
      <w:szCs w:val="52"/>
      <w:lang w:bidi="en-US"/>
    </w:rPr>
  </w:style>
  <w:style w:type="character" w:customStyle="1" w:styleId="Char">
    <w:name w:val="العنوان Char"/>
    <w:basedOn w:val="a0"/>
    <w:link w:val="a3"/>
    <w:uiPriority w:val="10"/>
    <w:rsid w:val="00D672D0"/>
    <w:rPr>
      <w:rFonts w:asciiTheme="majorHAnsi" w:eastAsiaTheme="majorEastAsia" w:hAnsiTheme="majorHAnsi" w:cstheme="majorBidi"/>
      <w:spacing w:val="5"/>
      <w:sz w:val="52"/>
      <w:szCs w:val="52"/>
    </w:rPr>
  </w:style>
  <w:style w:type="paragraph" w:styleId="a4">
    <w:name w:val="Subtitle"/>
    <w:basedOn w:val="a"/>
    <w:next w:val="a"/>
    <w:link w:val="Char0"/>
    <w:uiPriority w:val="11"/>
    <w:qFormat/>
    <w:rsid w:val="00D672D0"/>
    <w:pPr>
      <w:spacing w:after="600"/>
    </w:pPr>
    <w:rPr>
      <w:rFonts w:asciiTheme="majorHAnsi" w:eastAsiaTheme="majorEastAsia" w:hAnsiTheme="majorHAnsi" w:cstheme="majorBidi"/>
      <w:i/>
      <w:iCs/>
      <w:spacing w:val="13"/>
      <w:sz w:val="24"/>
      <w:szCs w:val="24"/>
      <w:lang w:bidi="en-US"/>
    </w:rPr>
  </w:style>
  <w:style w:type="character" w:customStyle="1" w:styleId="Char0">
    <w:name w:val="عنوان فرعي Char"/>
    <w:basedOn w:val="a0"/>
    <w:link w:val="a4"/>
    <w:uiPriority w:val="11"/>
    <w:rsid w:val="00D672D0"/>
    <w:rPr>
      <w:rFonts w:asciiTheme="majorHAnsi" w:eastAsiaTheme="majorEastAsia" w:hAnsiTheme="majorHAnsi" w:cstheme="majorBidi"/>
      <w:i/>
      <w:iCs/>
      <w:spacing w:val="13"/>
      <w:sz w:val="24"/>
      <w:szCs w:val="24"/>
    </w:rPr>
  </w:style>
  <w:style w:type="character" w:styleId="a5">
    <w:name w:val="Strong"/>
    <w:uiPriority w:val="22"/>
    <w:qFormat/>
    <w:rsid w:val="00D672D0"/>
    <w:rPr>
      <w:b/>
      <w:bCs/>
    </w:rPr>
  </w:style>
  <w:style w:type="character" w:styleId="a6">
    <w:name w:val="Emphasis"/>
    <w:uiPriority w:val="20"/>
    <w:qFormat/>
    <w:rsid w:val="00D672D0"/>
    <w:rPr>
      <w:b/>
      <w:bCs/>
      <w:i/>
      <w:iCs/>
      <w:spacing w:val="10"/>
      <w:bdr w:val="none" w:sz="0" w:space="0" w:color="auto"/>
      <w:shd w:val="clear" w:color="auto" w:fill="auto"/>
    </w:rPr>
  </w:style>
  <w:style w:type="paragraph" w:styleId="a7">
    <w:name w:val="No Spacing"/>
    <w:basedOn w:val="a"/>
    <w:link w:val="Char1"/>
    <w:uiPriority w:val="1"/>
    <w:qFormat/>
    <w:rsid w:val="00D672D0"/>
    <w:pPr>
      <w:spacing w:after="0" w:line="240" w:lineRule="auto"/>
    </w:pPr>
    <w:rPr>
      <w:lang w:bidi="en-US"/>
    </w:rPr>
  </w:style>
  <w:style w:type="paragraph" w:styleId="a8">
    <w:name w:val="List Paragraph"/>
    <w:basedOn w:val="a"/>
    <w:uiPriority w:val="34"/>
    <w:qFormat/>
    <w:rsid w:val="00D672D0"/>
    <w:pPr>
      <w:ind w:left="720"/>
      <w:contextualSpacing/>
    </w:pPr>
    <w:rPr>
      <w:lang w:bidi="en-US"/>
    </w:rPr>
  </w:style>
  <w:style w:type="paragraph" w:styleId="a9">
    <w:name w:val="Quote"/>
    <w:basedOn w:val="a"/>
    <w:next w:val="a"/>
    <w:link w:val="Char2"/>
    <w:uiPriority w:val="29"/>
    <w:qFormat/>
    <w:rsid w:val="00D672D0"/>
    <w:pPr>
      <w:spacing w:before="200" w:after="0"/>
      <w:ind w:left="360" w:right="360"/>
    </w:pPr>
    <w:rPr>
      <w:i/>
      <w:iCs/>
      <w:lang w:bidi="en-US"/>
    </w:rPr>
  </w:style>
  <w:style w:type="character" w:customStyle="1" w:styleId="Char2">
    <w:name w:val="اقتباس Char"/>
    <w:basedOn w:val="a0"/>
    <w:link w:val="a9"/>
    <w:uiPriority w:val="29"/>
    <w:rsid w:val="00D672D0"/>
    <w:rPr>
      <w:i/>
      <w:iCs/>
    </w:rPr>
  </w:style>
  <w:style w:type="paragraph" w:styleId="aa">
    <w:name w:val="Intense Quote"/>
    <w:basedOn w:val="a"/>
    <w:next w:val="a"/>
    <w:link w:val="Char3"/>
    <w:uiPriority w:val="30"/>
    <w:qFormat/>
    <w:rsid w:val="00D672D0"/>
    <w:pPr>
      <w:pBdr>
        <w:bottom w:val="single" w:sz="4" w:space="1" w:color="auto"/>
      </w:pBdr>
      <w:spacing w:before="200" w:after="280"/>
      <w:ind w:left="1008" w:right="1152"/>
      <w:jc w:val="both"/>
    </w:pPr>
    <w:rPr>
      <w:b/>
      <w:bCs/>
      <w:i/>
      <w:iCs/>
      <w:lang w:bidi="en-US"/>
    </w:rPr>
  </w:style>
  <w:style w:type="character" w:customStyle="1" w:styleId="Char3">
    <w:name w:val="اقتباس مكثف Char"/>
    <w:basedOn w:val="a0"/>
    <w:link w:val="aa"/>
    <w:uiPriority w:val="30"/>
    <w:rsid w:val="00D672D0"/>
    <w:rPr>
      <w:b/>
      <w:bCs/>
      <w:i/>
      <w:iCs/>
    </w:rPr>
  </w:style>
  <w:style w:type="character" w:styleId="ab">
    <w:name w:val="Subtle Emphasis"/>
    <w:uiPriority w:val="19"/>
    <w:qFormat/>
    <w:rsid w:val="00D672D0"/>
    <w:rPr>
      <w:i/>
      <w:iCs/>
    </w:rPr>
  </w:style>
  <w:style w:type="character" w:styleId="ac">
    <w:name w:val="Intense Emphasis"/>
    <w:uiPriority w:val="21"/>
    <w:qFormat/>
    <w:rsid w:val="00D672D0"/>
    <w:rPr>
      <w:b/>
      <w:bCs/>
    </w:rPr>
  </w:style>
  <w:style w:type="character" w:styleId="ad">
    <w:name w:val="Subtle Reference"/>
    <w:uiPriority w:val="31"/>
    <w:qFormat/>
    <w:rsid w:val="00D672D0"/>
    <w:rPr>
      <w:smallCaps/>
    </w:rPr>
  </w:style>
  <w:style w:type="character" w:styleId="ae">
    <w:name w:val="Intense Reference"/>
    <w:uiPriority w:val="32"/>
    <w:qFormat/>
    <w:rsid w:val="00D672D0"/>
    <w:rPr>
      <w:smallCaps/>
      <w:spacing w:val="5"/>
      <w:u w:val="single"/>
    </w:rPr>
  </w:style>
  <w:style w:type="character" w:styleId="af">
    <w:name w:val="Book Title"/>
    <w:uiPriority w:val="33"/>
    <w:qFormat/>
    <w:rsid w:val="00D672D0"/>
    <w:rPr>
      <w:i/>
      <w:iCs/>
      <w:smallCaps/>
      <w:spacing w:val="5"/>
    </w:rPr>
  </w:style>
  <w:style w:type="paragraph" w:styleId="af0">
    <w:name w:val="TOC Heading"/>
    <w:basedOn w:val="1"/>
    <w:next w:val="a"/>
    <w:uiPriority w:val="39"/>
    <w:semiHidden/>
    <w:unhideWhenUsed/>
    <w:qFormat/>
    <w:rsid w:val="00D672D0"/>
    <w:pPr>
      <w:outlineLvl w:val="9"/>
    </w:pPr>
  </w:style>
  <w:style w:type="character" w:customStyle="1" w:styleId="Char1">
    <w:name w:val="بلا تباعد Char"/>
    <w:basedOn w:val="a0"/>
    <w:link w:val="a7"/>
    <w:uiPriority w:val="1"/>
    <w:rsid w:val="00674E97"/>
  </w:style>
  <w:style w:type="character" w:styleId="Hyperlink">
    <w:name w:val="Hyperlink"/>
    <w:basedOn w:val="a0"/>
    <w:uiPriority w:val="99"/>
    <w:unhideWhenUsed/>
    <w:rsid w:val="00674E97"/>
    <w:rPr>
      <w:color w:val="0000FF"/>
      <w:u w:val="single"/>
    </w:rPr>
  </w:style>
  <w:style w:type="paragraph" w:styleId="af1">
    <w:name w:val="Normal (Web)"/>
    <w:basedOn w:val="a"/>
    <w:uiPriority w:val="99"/>
    <w:unhideWhenUsed/>
    <w:rsid w:val="00674E97"/>
    <w:pPr>
      <w:spacing w:before="100" w:beforeAutospacing="1" w:after="100" w:afterAutospacing="1" w:line="240" w:lineRule="auto"/>
    </w:pPr>
    <w:rPr>
      <w:rFonts w:ascii="Times New Roman" w:eastAsia="Times New Roman" w:hAnsi="Times New Roman" w:cs="Times New Roman"/>
      <w:sz w:val="24"/>
      <w:szCs w:val="24"/>
    </w:rPr>
  </w:style>
  <w:style w:type="paragraph" w:styleId="af2">
    <w:name w:val="Balloon Text"/>
    <w:basedOn w:val="a"/>
    <w:link w:val="Char4"/>
    <w:uiPriority w:val="99"/>
    <w:semiHidden/>
    <w:unhideWhenUsed/>
    <w:rsid w:val="00674E97"/>
    <w:pPr>
      <w:spacing w:after="0" w:line="240" w:lineRule="auto"/>
    </w:pPr>
    <w:rPr>
      <w:rFonts w:ascii="Tahoma" w:hAnsi="Tahoma" w:cs="Tahoma"/>
      <w:sz w:val="16"/>
      <w:szCs w:val="16"/>
    </w:rPr>
  </w:style>
  <w:style w:type="character" w:customStyle="1" w:styleId="Char4">
    <w:name w:val="نص في بالون Char"/>
    <w:basedOn w:val="a0"/>
    <w:link w:val="af2"/>
    <w:uiPriority w:val="99"/>
    <w:semiHidden/>
    <w:rsid w:val="00674E97"/>
    <w:rPr>
      <w:rFonts w:ascii="Tahoma" w:hAnsi="Tahoma" w:cs="Tahoma"/>
      <w:sz w:val="16"/>
      <w:szCs w:val="16"/>
      <w:lang w:bidi="ar-SA"/>
    </w:rPr>
  </w:style>
  <w:style w:type="paragraph" w:styleId="af3">
    <w:name w:val="header"/>
    <w:basedOn w:val="a"/>
    <w:link w:val="Char5"/>
    <w:uiPriority w:val="99"/>
    <w:semiHidden/>
    <w:unhideWhenUsed/>
    <w:rsid w:val="00F11DD6"/>
    <w:pPr>
      <w:tabs>
        <w:tab w:val="center" w:pos="4153"/>
        <w:tab w:val="right" w:pos="8306"/>
      </w:tabs>
      <w:spacing w:after="0" w:line="240" w:lineRule="auto"/>
    </w:pPr>
  </w:style>
  <w:style w:type="character" w:customStyle="1" w:styleId="Char5">
    <w:name w:val="رأس صفحة Char"/>
    <w:basedOn w:val="a0"/>
    <w:link w:val="af3"/>
    <w:uiPriority w:val="99"/>
    <w:semiHidden/>
    <w:rsid w:val="00F11DD6"/>
    <w:rPr>
      <w:lang w:bidi="ar-SA"/>
    </w:rPr>
  </w:style>
  <w:style w:type="paragraph" w:styleId="af4">
    <w:name w:val="footer"/>
    <w:basedOn w:val="a"/>
    <w:link w:val="Char6"/>
    <w:uiPriority w:val="99"/>
    <w:semiHidden/>
    <w:unhideWhenUsed/>
    <w:rsid w:val="00F11DD6"/>
    <w:pPr>
      <w:tabs>
        <w:tab w:val="center" w:pos="4153"/>
        <w:tab w:val="right" w:pos="8306"/>
      </w:tabs>
      <w:spacing w:after="0" w:line="240" w:lineRule="auto"/>
    </w:pPr>
  </w:style>
  <w:style w:type="character" w:customStyle="1" w:styleId="Char6">
    <w:name w:val="تذييل صفحة Char"/>
    <w:basedOn w:val="a0"/>
    <w:link w:val="af4"/>
    <w:uiPriority w:val="99"/>
    <w:semiHidden/>
    <w:rsid w:val="00F11DD6"/>
    <w:rPr>
      <w:lang w:bidi="ar-SA"/>
    </w:rPr>
  </w:style>
</w:styles>
</file>

<file path=word/webSettings.xml><?xml version="1.0" encoding="utf-8"?>
<w:webSettings xmlns:r="http://schemas.openxmlformats.org/officeDocument/2006/relationships" xmlns:w="http://schemas.openxmlformats.org/wordprocessingml/2006/main">
  <w:divs>
    <w:div w:id="289828739">
      <w:bodyDiv w:val="1"/>
      <w:marLeft w:val="0"/>
      <w:marRight w:val="0"/>
      <w:marTop w:val="0"/>
      <w:marBottom w:val="0"/>
      <w:divBdr>
        <w:top w:val="none" w:sz="0" w:space="0" w:color="auto"/>
        <w:left w:val="none" w:sz="0" w:space="0" w:color="auto"/>
        <w:bottom w:val="none" w:sz="0" w:space="0" w:color="auto"/>
        <w:right w:val="none" w:sz="0" w:space="0" w:color="auto"/>
      </w:divBdr>
      <w:divsChild>
        <w:div w:id="1130055438">
          <w:marLeft w:val="0"/>
          <w:marRight w:val="0"/>
          <w:marTop w:val="0"/>
          <w:marBottom w:val="0"/>
          <w:divBdr>
            <w:top w:val="none" w:sz="0" w:space="0" w:color="auto"/>
            <w:left w:val="none" w:sz="0" w:space="0" w:color="auto"/>
            <w:bottom w:val="none" w:sz="0" w:space="0" w:color="auto"/>
            <w:right w:val="none" w:sz="0" w:space="0" w:color="auto"/>
          </w:divBdr>
          <w:divsChild>
            <w:div w:id="1602300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772193">
      <w:bodyDiv w:val="1"/>
      <w:marLeft w:val="0"/>
      <w:marRight w:val="0"/>
      <w:marTop w:val="0"/>
      <w:marBottom w:val="0"/>
      <w:divBdr>
        <w:top w:val="none" w:sz="0" w:space="0" w:color="auto"/>
        <w:left w:val="none" w:sz="0" w:space="0" w:color="auto"/>
        <w:bottom w:val="none" w:sz="0" w:space="0" w:color="auto"/>
        <w:right w:val="none" w:sz="0" w:space="0" w:color="auto"/>
      </w:divBdr>
      <w:divsChild>
        <w:div w:id="1646467106">
          <w:marLeft w:val="0"/>
          <w:marRight w:val="0"/>
          <w:marTop w:val="0"/>
          <w:marBottom w:val="0"/>
          <w:divBdr>
            <w:top w:val="none" w:sz="0" w:space="0" w:color="auto"/>
            <w:left w:val="none" w:sz="0" w:space="0" w:color="auto"/>
            <w:bottom w:val="none" w:sz="0" w:space="0" w:color="auto"/>
            <w:right w:val="none" w:sz="0" w:space="0" w:color="auto"/>
          </w:divBdr>
          <w:divsChild>
            <w:div w:id="902524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r.wikipedia.org/wiki/%D8%A7%D9%82%D8%AA%D8%B5%D8%A7%D8%A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alrroya.com/node/53362" TargetMode="External"/><Relationship Id="rId5" Type="http://schemas.openxmlformats.org/officeDocument/2006/relationships/footnotes" Target="footnotes.xml"/><Relationship Id="rId10" Type="http://schemas.openxmlformats.org/officeDocument/2006/relationships/hyperlink" Target="http://ar.wikipedia.org" TargetMode="External"/><Relationship Id="rId4" Type="http://schemas.openxmlformats.org/officeDocument/2006/relationships/webSettings" Target="webSettings.xml"/><Relationship Id="rId9" Type="http://schemas.openxmlformats.org/officeDocument/2006/relationships/hyperlink" Target="http://nberas.roo7.biz/montada-f34/topic-t242.htm"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spect">
      <a:maj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majorFont>
      <a:min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0B3813-7669-47BF-9220-570E589513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5</Pages>
  <Words>744</Words>
  <Characters>4244</Characters>
  <Application>Microsoft Office Word</Application>
  <DocSecurity>0</DocSecurity>
  <Lines>35</Lines>
  <Paragraphs>9</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Computer</Company>
  <LinksUpToDate>false</LinksUpToDate>
  <CharactersWithSpaces>4979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dc:creator>
  <cp:keywords/>
  <dc:description/>
  <cp:lastModifiedBy>ahlam</cp:lastModifiedBy>
  <cp:revision>11</cp:revision>
  <dcterms:created xsi:type="dcterms:W3CDTF">2010-10-15T21:19:00Z</dcterms:created>
  <dcterms:modified xsi:type="dcterms:W3CDTF">2010-11-09T10:20:00Z</dcterms:modified>
</cp:coreProperties>
</file>