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21B1" w:rsidRDefault="00A77364" w:rsidP="00A77364">
      <w:pPr>
        <w:jc w:val="center"/>
        <w:rPr>
          <w:rtl/>
          <w:lang w:bidi="ar-AE"/>
        </w:rPr>
      </w:pPr>
      <w:r>
        <w:rPr>
          <w:rFonts w:hint="cs"/>
          <w:rtl/>
          <w:lang w:bidi="ar-AE"/>
        </w:rPr>
        <w:t>وزراة التربية والتعليم</w:t>
      </w:r>
    </w:p>
    <w:p w:rsidR="00A77364" w:rsidRDefault="00A77364" w:rsidP="00A77364">
      <w:pPr>
        <w:jc w:val="center"/>
        <w:rPr>
          <w:rtl/>
          <w:lang w:bidi="ar-AE"/>
        </w:rPr>
      </w:pPr>
      <w:r>
        <w:rPr>
          <w:rFonts w:hint="cs"/>
          <w:rtl/>
          <w:lang w:bidi="ar-AE"/>
        </w:rPr>
        <w:t>منطقة عجمان التعليمية</w:t>
      </w:r>
    </w:p>
    <w:p w:rsidR="00A77364" w:rsidRDefault="00A77364" w:rsidP="00A77364">
      <w:pPr>
        <w:jc w:val="center"/>
        <w:rPr>
          <w:rtl/>
          <w:lang w:bidi="ar-AE"/>
        </w:rPr>
      </w:pPr>
      <w:r>
        <w:rPr>
          <w:rFonts w:hint="cs"/>
          <w:rtl/>
          <w:lang w:bidi="ar-AE"/>
        </w:rPr>
        <w:t>المدرسة الأهلية الخيرية</w:t>
      </w:r>
    </w:p>
    <w:p w:rsidR="00A77364" w:rsidRDefault="00A77364" w:rsidP="00A77364">
      <w:pPr>
        <w:jc w:val="center"/>
        <w:rPr>
          <w:rtl/>
          <w:lang w:bidi="ar-AE"/>
        </w:rPr>
      </w:pPr>
      <w:r>
        <w:rPr>
          <w:rFonts w:cs="Arial"/>
          <w:noProof/>
          <w:rtl/>
        </w:rPr>
        <w:drawing>
          <wp:inline distT="0" distB="0" distL="0" distR="0">
            <wp:extent cx="264968" cy="342900"/>
            <wp:effectExtent l="19050" t="0" r="1732" b="0"/>
            <wp:docPr id="1" name="Picture 1" descr="C:\Users\KHALID\Desktop\mr.khaled\pics\CAL3WYACCAPH8ZHDCA2IQM2ICABAYK5JCANIZI44CA1SZQPVCAAHEKMPCA6H2WHJCAQT48BJCAXHBYFDCAS7WJN0CAF7DA9ECAXQ0UXYCANRAP2ACAW587TNCAELG1UWCA34K5VTCA2IIK9WCA3WZV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HALID\Desktop\mr.khaled\pics\CAL3WYACCAPH8ZHDCA2IQM2ICABAYK5JCANIZI44CA1SZQPVCAAHEKMPCA6H2WHJCAQT48BJCAXHBYFDCAS7WJN0CAF7DA9ECAXQ0UXYCANRAP2ACAW587TNCAELG1UWCA34K5VTCA2IIK9WCA3WZVOL.jpg"/>
                    <pic:cNvPicPr>
                      <a:picLocks noChangeAspect="1" noChangeArrowheads="1"/>
                    </pic:cNvPicPr>
                  </pic:nvPicPr>
                  <pic:blipFill>
                    <a:blip r:embed="rId6" cstate="print"/>
                    <a:srcRect/>
                    <a:stretch>
                      <a:fillRect/>
                    </a:stretch>
                  </pic:blipFill>
                  <pic:spPr bwMode="auto">
                    <a:xfrm>
                      <a:off x="0" y="0"/>
                      <a:ext cx="264968" cy="342900"/>
                    </a:xfrm>
                    <a:prstGeom prst="rect">
                      <a:avLst/>
                    </a:prstGeom>
                    <a:noFill/>
                    <a:ln w="9525">
                      <a:noFill/>
                      <a:miter lim="800000"/>
                      <a:headEnd/>
                      <a:tailEnd/>
                    </a:ln>
                  </pic:spPr>
                </pic:pic>
              </a:graphicData>
            </a:graphic>
          </wp:inline>
        </w:drawing>
      </w:r>
    </w:p>
    <w:p w:rsidR="00A77364" w:rsidRDefault="00A77364" w:rsidP="00A77364">
      <w:pPr>
        <w:jc w:val="center"/>
        <w:rPr>
          <w:rtl/>
          <w:lang w:bidi="ar-AE"/>
        </w:rPr>
      </w:pPr>
    </w:p>
    <w:p w:rsidR="00A77364" w:rsidRDefault="00A77364" w:rsidP="00A77364">
      <w:pPr>
        <w:jc w:val="center"/>
        <w:rPr>
          <w:rtl/>
          <w:lang w:bidi="ar-AE"/>
        </w:rPr>
      </w:pPr>
    </w:p>
    <w:p w:rsidR="00A77364" w:rsidRDefault="00A77364" w:rsidP="00A77364">
      <w:pPr>
        <w:jc w:val="center"/>
        <w:rPr>
          <w:rtl/>
          <w:lang w:bidi="ar-AE"/>
        </w:rPr>
      </w:pPr>
    </w:p>
    <w:p w:rsidR="00A77364" w:rsidRDefault="00A77364" w:rsidP="00A77364">
      <w:pPr>
        <w:rPr>
          <w:rtl/>
          <w:lang w:bidi="ar-AE"/>
        </w:rPr>
      </w:pPr>
    </w:p>
    <w:p w:rsidR="00A77364" w:rsidRDefault="001E19D2" w:rsidP="00A77364">
      <w:pPr>
        <w:jc w:val="center"/>
        <w:rPr>
          <w:rtl/>
          <w:lang w:bidi="ar-AE"/>
        </w:rPr>
      </w:pPr>
      <w:r>
        <w:rPr>
          <w:lang w:bidi="ar-AE"/>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14.75pt;height:77.25pt" fillcolor="#06c" strokecolor="#9cf" strokeweight="1.5pt">
            <v:shadow on="t" color="#900"/>
            <v:textpath style="font-family:&quot;Impact&quot;;font-size:1in;v-text-kern:t" trim="t" fitpath="t" string="دور المرأة في المجمتع الإماراتي"/>
          </v:shape>
        </w:pict>
      </w:r>
    </w:p>
    <w:p w:rsidR="00A77364" w:rsidRDefault="00A77364" w:rsidP="00A77364">
      <w:pPr>
        <w:jc w:val="center"/>
        <w:rPr>
          <w:rtl/>
          <w:lang w:bidi="ar-AE"/>
        </w:rPr>
      </w:pPr>
    </w:p>
    <w:p w:rsidR="00A77364" w:rsidRDefault="00A77364" w:rsidP="00A77364">
      <w:pPr>
        <w:jc w:val="center"/>
        <w:rPr>
          <w:rtl/>
          <w:lang w:bidi="ar-AE"/>
        </w:rPr>
      </w:pPr>
    </w:p>
    <w:p w:rsidR="00A77364" w:rsidRDefault="00A77364" w:rsidP="00A77364">
      <w:pPr>
        <w:rPr>
          <w:rtl/>
          <w:lang w:bidi="ar-AE"/>
        </w:rPr>
      </w:pPr>
      <w:r>
        <w:rPr>
          <w:rFonts w:cs="Arial"/>
          <w:noProof/>
          <w:rtl/>
        </w:rPr>
        <w:drawing>
          <wp:inline distT="0" distB="0" distL="0" distR="0">
            <wp:extent cx="2193925" cy="1931608"/>
            <wp:effectExtent l="19050" t="0" r="0" b="0"/>
            <wp:docPr id="3" name="Picture 12" descr="C:\Users\KHALID\Desktop\teto file\655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KHALID\Desktop\teto file\655023.jpg"/>
                    <pic:cNvPicPr>
                      <a:picLocks noChangeAspect="1" noChangeArrowheads="1"/>
                    </pic:cNvPicPr>
                  </pic:nvPicPr>
                  <pic:blipFill>
                    <a:blip r:embed="rId7"/>
                    <a:srcRect/>
                    <a:stretch>
                      <a:fillRect/>
                    </a:stretch>
                  </pic:blipFill>
                  <pic:spPr bwMode="auto">
                    <a:xfrm>
                      <a:off x="0" y="0"/>
                      <a:ext cx="2193925" cy="1931608"/>
                    </a:xfrm>
                    <a:prstGeom prst="rect">
                      <a:avLst/>
                    </a:prstGeom>
                    <a:noFill/>
                    <a:ln w="9525">
                      <a:noFill/>
                      <a:miter lim="800000"/>
                      <a:headEnd/>
                      <a:tailEnd/>
                    </a:ln>
                  </pic:spPr>
                </pic:pic>
              </a:graphicData>
            </a:graphic>
          </wp:inline>
        </w:drawing>
      </w:r>
      <w:r>
        <w:rPr>
          <w:rFonts w:hint="cs"/>
          <w:rtl/>
          <w:lang w:bidi="ar-AE"/>
        </w:rPr>
        <w:t xml:space="preserve">                </w:t>
      </w:r>
      <w:r>
        <w:rPr>
          <w:rFonts w:cs="Arial"/>
          <w:noProof/>
          <w:rtl/>
        </w:rPr>
        <w:drawing>
          <wp:inline distT="0" distB="0" distL="0" distR="0">
            <wp:extent cx="1943100" cy="1913747"/>
            <wp:effectExtent l="19050" t="0" r="0" b="0"/>
            <wp:docPr id="13" name="Picture 13" descr="C:\Users\KHALID\Desktop\teto file\VnK23-0uwP_350156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HALID\Desktop\teto file\VnK23-0uwP_350156916.jpg"/>
                    <pic:cNvPicPr>
                      <a:picLocks noChangeAspect="1" noChangeArrowheads="1"/>
                    </pic:cNvPicPr>
                  </pic:nvPicPr>
                  <pic:blipFill>
                    <a:blip r:embed="rId8"/>
                    <a:srcRect/>
                    <a:stretch>
                      <a:fillRect/>
                    </a:stretch>
                  </pic:blipFill>
                  <pic:spPr bwMode="auto">
                    <a:xfrm>
                      <a:off x="0" y="0"/>
                      <a:ext cx="1943100" cy="1913747"/>
                    </a:xfrm>
                    <a:prstGeom prst="rect">
                      <a:avLst/>
                    </a:prstGeom>
                    <a:noFill/>
                    <a:ln w="9525">
                      <a:noFill/>
                      <a:miter lim="800000"/>
                      <a:headEnd/>
                      <a:tailEnd/>
                    </a:ln>
                  </pic:spPr>
                </pic:pic>
              </a:graphicData>
            </a:graphic>
          </wp:inline>
        </w:drawing>
      </w:r>
    </w:p>
    <w:p w:rsidR="00A77364" w:rsidRDefault="00A77364" w:rsidP="00A77364">
      <w:pPr>
        <w:rPr>
          <w:rtl/>
          <w:lang w:bidi="ar-AE"/>
        </w:rPr>
      </w:pPr>
    </w:p>
    <w:p w:rsidR="00A77364" w:rsidRDefault="00A77364" w:rsidP="00A77364">
      <w:pPr>
        <w:jc w:val="center"/>
        <w:rPr>
          <w:rtl/>
          <w:lang w:bidi="ar-AE"/>
        </w:rPr>
      </w:pPr>
    </w:p>
    <w:p w:rsidR="00DD29DE" w:rsidRDefault="00DD29DE" w:rsidP="00DD29DE">
      <w:pPr>
        <w:jc w:val="center"/>
        <w:rPr>
          <w:rtl/>
          <w:lang w:bidi="ar-AE"/>
        </w:rPr>
      </w:pPr>
    </w:p>
    <w:p w:rsidR="00DD29DE" w:rsidRDefault="00DD29DE" w:rsidP="00EC0929">
      <w:pPr>
        <w:jc w:val="center"/>
        <w:rPr>
          <w:rtl/>
          <w:lang w:bidi="ar-AE"/>
        </w:rPr>
      </w:pPr>
      <w:r>
        <w:rPr>
          <w:rFonts w:hint="cs"/>
          <w:rtl/>
          <w:lang w:bidi="ar-AE"/>
        </w:rPr>
        <w:t>عمل الطالبة :</w:t>
      </w:r>
    </w:p>
    <w:p w:rsidR="00DD29DE" w:rsidRDefault="00DD29DE" w:rsidP="00DD29DE">
      <w:pPr>
        <w:jc w:val="center"/>
        <w:rPr>
          <w:rtl/>
          <w:lang w:bidi="ar-AE"/>
        </w:rPr>
      </w:pPr>
      <w:r>
        <w:rPr>
          <w:rFonts w:hint="cs"/>
          <w:rtl/>
          <w:lang w:bidi="ar-AE"/>
        </w:rPr>
        <w:t xml:space="preserve">الصف :التاسع </w:t>
      </w:r>
      <w:r>
        <w:rPr>
          <w:rtl/>
          <w:lang w:bidi="ar-AE"/>
        </w:rPr>
        <w:t>–</w:t>
      </w:r>
      <w:r>
        <w:rPr>
          <w:rFonts w:hint="cs"/>
          <w:rtl/>
          <w:lang w:bidi="ar-AE"/>
        </w:rPr>
        <w:t>أ</w:t>
      </w:r>
    </w:p>
    <w:p w:rsidR="00DD29DE" w:rsidRDefault="00DD29DE" w:rsidP="00EC0929">
      <w:pPr>
        <w:jc w:val="center"/>
        <w:rPr>
          <w:lang w:bidi="ar-AE"/>
        </w:rPr>
      </w:pPr>
      <w:r>
        <w:rPr>
          <w:rFonts w:hint="cs"/>
          <w:rtl/>
          <w:lang w:bidi="ar-AE"/>
        </w:rPr>
        <w:t xml:space="preserve">مقدم إلى المعلمة الفاضلة </w:t>
      </w:r>
    </w:p>
    <w:p w:rsidR="00FC76CA" w:rsidRDefault="00FC76CA" w:rsidP="00FC76CA">
      <w:pPr>
        <w:jc w:val="center"/>
        <w:rPr>
          <w:rtl/>
          <w:lang w:bidi="ar-AE"/>
        </w:rPr>
      </w:pPr>
      <w:r>
        <w:rPr>
          <w:rFonts w:hint="cs"/>
          <w:rtl/>
          <w:lang w:bidi="ar-AE"/>
        </w:rPr>
        <w:t>1</w:t>
      </w:r>
    </w:p>
    <w:p w:rsidR="00A77364" w:rsidRPr="00DD29DE" w:rsidRDefault="00DD29DE" w:rsidP="00DD29DE">
      <w:pPr>
        <w:jc w:val="center"/>
        <w:rPr>
          <w:color w:val="0B5294" w:themeColor="accent1" w:themeShade="BF"/>
          <w:sz w:val="40"/>
          <w:szCs w:val="40"/>
          <w:rtl/>
          <w:lang w:bidi="ar-AE"/>
        </w:rPr>
      </w:pPr>
      <w:r>
        <w:rPr>
          <w:rFonts w:hint="cs"/>
          <w:color w:val="0B5294" w:themeColor="accent1" w:themeShade="BF"/>
          <w:sz w:val="40"/>
          <w:szCs w:val="40"/>
          <w:rtl/>
          <w:lang w:bidi="ar-AE"/>
        </w:rPr>
        <w:lastRenderedPageBreak/>
        <w:t>المقدمة</w:t>
      </w:r>
    </w:p>
    <w:p w:rsidR="00DD29DE" w:rsidRPr="00DD29DE" w:rsidRDefault="00DD29DE" w:rsidP="00DD29DE">
      <w:pPr>
        <w:jc w:val="center"/>
        <w:rPr>
          <w:rFonts w:ascii="Tahoma" w:hAnsi="Tahoma" w:cs="Tahoma"/>
          <w:sz w:val="28"/>
          <w:szCs w:val="28"/>
          <w:rtl/>
        </w:rPr>
      </w:pPr>
      <w:r w:rsidRPr="00DD29DE">
        <w:rPr>
          <w:rFonts w:ascii="Tahoma" w:hAnsi="Tahoma" w:cs="Tahoma"/>
          <w:sz w:val="28"/>
          <w:szCs w:val="28"/>
          <w:rtl/>
        </w:rPr>
        <w:t>لعبت المرأة الإماراتية، عبر التاريخ، دوراً اجتماعياً حيوياً، بسبب أن الرجل كان يترك البيت لفترة طويلة، ليعمل في البحر لمدة تزيد على أربعة أشهر، وتتولى هي توفير الرعاية التامة للعائلة. ولقد عملت دائماً على توفير الطعام عن طريق زراعة المزروعات المختلفة في تربة صحراوية شحيحة، كما حظيت النساء باحترام كبير من قبل المجتمع، امتثالا لتعاليم الدين الإسلامي الحنيف، لما كن يقدمنه من فضائل جمّة، فهنّ لسن ربات بيوت أو زوجات فقط، وإنما الركن الأساس في إدارة المنزل.</w:t>
      </w:r>
    </w:p>
    <w:p w:rsidR="00A77364" w:rsidRPr="00DD29DE" w:rsidRDefault="00A77364" w:rsidP="00DD29DE">
      <w:pPr>
        <w:rPr>
          <w:rtl/>
        </w:rPr>
      </w:pPr>
    </w:p>
    <w:p w:rsidR="00A77364" w:rsidRDefault="00DD29DE" w:rsidP="00A77364">
      <w:pPr>
        <w:jc w:val="center"/>
        <w:rPr>
          <w:rtl/>
          <w:lang w:bidi="ar-AE"/>
        </w:rPr>
      </w:pPr>
      <w:r>
        <w:rPr>
          <w:rFonts w:cs="Arial"/>
          <w:noProof/>
          <w:rtl/>
        </w:rPr>
        <w:drawing>
          <wp:inline distT="0" distB="0" distL="0" distR="0">
            <wp:extent cx="2283906" cy="1838325"/>
            <wp:effectExtent l="19050" t="0" r="2094" b="0"/>
            <wp:docPr id="15" name="Picture 15" descr="C:\Users\KHALID\Desktop\teto file\8854472820e6b099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HALID\Desktop\teto file\8854472820e6b099f.jpg"/>
                    <pic:cNvPicPr>
                      <a:picLocks noChangeAspect="1" noChangeArrowheads="1"/>
                    </pic:cNvPicPr>
                  </pic:nvPicPr>
                  <pic:blipFill>
                    <a:blip r:embed="rId9"/>
                    <a:srcRect/>
                    <a:stretch>
                      <a:fillRect/>
                    </a:stretch>
                  </pic:blipFill>
                  <pic:spPr bwMode="auto">
                    <a:xfrm>
                      <a:off x="0" y="0"/>
                      <a:ext cx="2285744" cy="1839805"/>
                    </a:xfrm>
                    <a:prstGeom prst="rect">
                      <a:avLst/>
                    </a:prstGeom>
                    <a:noFill/>
                    <a:ln w="9525">
                      <a:noFill/>
                      <a:miter lim="800000"/>
                      <a:headEnd/>
                      <a:tailEnd/>
                    </a:ln>
                  </pic:spPr>
                </pic:pic>
              </a:graphicData>
            </a:graphic>
          </wp:inline>
        </w:drawing>
      </w:r>
    </w:p>
    <w:p w:rsidR="00A77364" w:rsidRDefault="00A77364" w:rsidP="00A77364">
      <w:pPr>
        <w:jc w:val="center"/>
        <w:rPr>
          <w:rtl/>
          <w:lang w:bidi="ar-AE"/>
        </w:rPr>
      </w:pPr>
    </w:p>
    <w:p w:rsidR="00DD29DE" w:rsidRDefault="00DD29DE" w:rsidP="00A77364">
      <w:pPr>
        <w:jc w:val="center"/>
        <w:rPr>
          <w:rtl/>
          <w:lang w:bidi="ar-AE"/>
        </w:rPr>
      </w:pPr>
    </w:p>
    <w:p w:rsidR="00DD29DE" w:rsidRDefault="00DD29DE" w:rsidP="00A77364">
      <w:pPr>
        <w:jc w:val="center"/>
        <w:rPr>
          <w:rtl/>
          <w:lang w:bidi="ar-AE"/>
        </w:rPr>
      </w:pPr>
    </w:p>
    <w:p w:rsidR="00DD29DE" w:rsidRDefault="00DD29DE" w:rsidP="00A77364">
      <w:pPr>
        <w:jc w:val="center"/>
        <w:rPr>
          <w:rtl/>
          <w:lang w:bidi="ar-AE"/>
        </w:rPr>
      </w:pPr>
    </w:p>
    <w:p w:rsidR="00DD29DE" w:rsidRDefault="00DD29DE" w:rsidP="00A77364">
      <w:pPr>
        <w:jc w:val="center"/>
        <w:rPr>
          <w:rtl/>
          <w:lang w:bidi="ar-AE"/>
        </w:rPr>
      </w:pPr>
    </w:p>
    <w:p w:rsidR="00DD29DE" w:rsidRDefault="00DD29DE" w:rsidP="00A77364">
      <w:pPr>
        <w:jc w:val="center"/>
        <w:rPr>
          <w:rtl/>
          <w:lang w:bidi="ar-AE"/>
        </w:rPr>
      </w:pPr>
    </w:p>
    <w:p w:rsidR="00DD29DE" w:rsidRDefault="00DD29DE" w:rsidP="00A77364">
      <w:pPr>
        <w:jc w:val="center"/>
        <w:rPr>
          <w:rtl/>
          <w:lang w:bidi="ar-AE"/>
        </w:rPr>
      </w:pPr>
    </w:p>
    <w:p w:rsidR="00DD29DE" w:rsidRDefault="00DD29DE" w:rsidP="00A77364">
      <w:pPr>
        <w:jc w:val="center"/>
        <w:rPr>
          <w:rtl/>
          <w:lang w:bidi="ar-AE"/>
        </w:rPr>
      </w:pPr>
    </w:p>
    <w:p w:rsidR="00DD29DE" w:rsidRDefault="00DD29DE" w:rsidP="00A77364">
      <w:pPr>
        <w:jc w:val="center"/>
        <w:rPr>
          <w:rtl/>
          <w:lang w:bidi="ar-AE"/>
        </w:rPr>
      </w:pPr>
    </w:p>
    <w:p w:rsidR="00DD29DE" w:rsidRDefault="00DD29DE" w:rsidP="00A77364">
      <w:pPr>
        <w:jc w:val="center"/>
        <w:rPr>
          <w:rtl/>
          <w:lang w:bidi="ar-AE"/>
        </w:rPr>
      </w:pPr>
    </w:p>
    <w:p w:rsidR="00DD29DE" w:rsidRDefault="00DD29DE" w:rsidP="00A77364">
      <w:pPr>
        <w:jc w:val="center"/>
        <w:rPr>
          <w:rtl/>
          <w:lang w:bidi="ar-AE"/>
        </w:rPr>
      </w:pPr>
    </w:p>
    <w:p w:rsidR="00DD29DE" w:rsidRDefault="00DD29DE" w:rsidP="00A77364">
      <w:pPr>
        <w:jc w:val="center"/>
        <w:rPr>
          <w:rtl/>
          <w:lang w:bidi="ar-AE"/>
        </w:rPr>
      </w:pPr>
    </w:p>
    <w:p w:rsidR="00DD29DE" w:rsidRDefault="00DD29DE" w:rsidP="00A77364">
      <w:pPr>
        <w:jc w:val="center"/>
        <w:rPr>
          <w:rtl/>
          <w:lang w:bidi="ar-AE"/>
        </w:rPr>
      </w:pPr>
    </w:p>
    <w:p w:rsidR="00DD29DE" w:rsidRDefault="00FC76CA" w:rsidP="00A77364">
      <w:pPr>
        <w:jc w:val="center"/>
        <w:rPr>
          <w:rtl/>
          <w:lang w:bidi="ar-AE"/>
        </w:rPr>
      </w:pPr>
      <w:r>
        <w:rPr>
          <w:rFonts w:hint="cs"/>
          <w:rtl/>
          <w:lang w:bidi="ar-AE"/>
        </w:rPr>
        <w:t>2</w:t>
      </w:r>
    </w:p>
    <w:p w:rsidR="00DD29DE" w:rsidRDefault="00DD29DE" w:rsidP="00A77364">
      <w:pPr>
        <w:jc w:val="center"/>
        <w:rPr>
          <w:color w:val="0B5294" w:themeColor="accent1" w:themeShade="BF"/>
          <w:sz w:val="40"/>
          <w:szCs w:val="40"/>
          <w:rtl/>
          <w:lang w:bidi="ar-AE"/>
        </w:rPr>
      </w:pPr>
      <w:r w:rsidRPr="00DD29DE">
        <w:rPr>
          <w:rFonts w:hint="cs"/>
          <w:color w:val="0B5294" w:themeColor="accent1" w:themeShade="BF"/>
          <w:sz w:val="40"/>
          <w:szCs w:val="40"/>
          <w:rtl/>
          <w:lang w:bidi="ar-AE"/>
        </w:rPr>
        <w:lastRenderedPageBreak/>
        <w:t>الموضوع</w:t>
      </w:r>
    </w:p>
    <w:p w:rsidR="00DD29DE" w:rsidRPr="00DD29DE" w:rsidRDefault="00DD29DE" w:rsidP="00DD29DE">
      <w:pPr>
        <w:jc w:val="center"/>
        <w:rPr>
          <w:rFonts w:ascii="Tahoma" w:hAnsi="Tahoma" w:cs="Tahoma"/>
          <w:sz w:val="28"/>
          <w:szCs w:val="28"/>
          <w:rtl/>
        </w:rPr>
      </w:pPr>
      <w:r w:rsidRPr="00DD29DE">
        <w:rPr>
          <w:rFonts w:ascii="Tahoma" w:hAnsi="Tahoma" w:cs="Tahoma"/>
          <w:sz w:val="28"/>
          <w:szCs w:val="28"/>
          <w:rtl/>
        </w:rPr>
        <w:t>ولقد تعزز دور المرأة الإماراتية في الربع الأخير من القرن الماضي، واكتسب أبعاداً جديدة مع تطور دولة الإمارات، إذ حظيت المرأة الإماراتية بكل التشجيع والتأييد من قبل صاحب السمو رئيس الدولة، وإخوانه أصحاب السمو أعضاء المجلس الأعلى حكام الإمارات. وقد قال سموه لحظة إعلان الاتحاد: "لا شيء يسعدني أكثر من رؤية المرأة الإماراتية تأخذ دورها في المجتمع وتحقق المكان اللائق بها.. يجب ألا يقف شيء في وجه مسيرة تقدمها، للنساء الحق مثل الرجال في أن يتبوأن أعلى المراكز، بما يتناسب مع قدراتهن ومؤهلاتهن".</w:t>
      </w:r>
    </w:p>
    <w:p w:rsidR="00DD29DE" w:rsidRPr="00DD29DE" w:rsidRDefault="00DD29DE" w:rsidP="00DD29DE">
      <w:pPr>
        <w:jc w:val="center"/>
        <w:rPr>
          <w:rFonts w:ascii="Tahoma" w:hAnsi="Tahoma" w:cs="Tahoma"/>
          <w:sz w:val="28"/>
          <w:szCs w:val="28"/>
          <w:rtl/>
        </w:rPr>
      </w:pPr>
      <w:r w:rsidRPr="00DD29DE">
        <w:rPr>
          <w:rFonts w:ascii="Tahoma" w:hAnsi="Tahoma" w:cs="Tahoma"/>
          <w:sz w:val="28"/>
          <w:szCs w:val="28"/>
          <w:rtl/>
        </w:rPr>
        <w:t>ولقد نص دستور دولة الإمارات على أن المرأة تتمتع بكامل الحقوق التي يتمتع بها الرجل، كما اشتمل على بنود تؤكد مبدأ المساواة الاجتماعية، وأن للمرأة الحق الكامل في التعليم والعمل والوظائف مثلها مثل الرجل، كما تبنى الدستور كل ما نص عليه الإسلام في ما يخص حقوق المرأة ومسألة توريثها وتمليكها، وهو ما كان معمولاً به أصلاً قبل قيام الاتحاد، وجاء الدستور ليؤكده. ولم تألُ حرم المغفور له الشيخ زايد؛ سمو الشيخة فاطمة بنت مبارك، جهداً لتعزيز رؤية سموه لمجتمع حديث، تتمتع فيه المرأة بكل حقوقها ضمن إطار عربي إسلامي أصيل، إذ قامت سموها بتأسيس أول جمعية نسائية في البلاد، وهي جمعية المرأة الظبيانية، وذلك في الثامن من فبراير من عام 1973.</w:t>
      </w:r>
    </w:p>
    <w:p w:rsidR="00DD29DE" w:rsidRPr="00DD29DE" w:rsidRDefault="00DD29DE" w:rsidP="00DD29DE">
      <w:pPr>
        <w:jc w:val="center"/>
        <w:rPr>
          <w:rFonts w:ascii="Tahoma" w:hAnsi="Tahoma" w:cs="Tahoma"/>
          <w:sz w:val="28"/>
          <w:szCs w:val="28"/>
          <w:rtl/>
        </w:rPr>
      </w:pPr>
      <w:r w:rsidRPr="00DD29DE">
        <w:rPr>
          <w:rFonts w:ascii="Tahoma" w:hAnsi="Tahoma" w:cs="Tahoma"/>
          <w:sz w:val="28"/>
          <w:szCs w:val="28"/>
          <w:rtl/>
        </w:rPr>
        <w:t>ولقد اتبعت ذلك، بخطوة أخرى في عام 1975، عندما قامت بتوحيد كل الجمعيات النسائية في دولة الإمارات تحت مظلة جمعية واحدة سميت اتحاد المرأة الإماراتية، سعياً وراء ترسيخ دور المرأة وإكساب نشاطاتها زخماً وفعالية. وباشر اتحاد المرأة الإماراتية بالعمل على تثقيف المرأة وتوعيتها، عبر خطة شاملة لمحو الأمية، إذ بعد أن قطع شوطاً كبيراً في هذا المجال، بدأ يركز على مفهوم التنمية الاجتماعية ككل، وعلى حماية حقوق المرأة في مواقع العمل وتوفير فرص العمل اللائقة بها.</w:t>
      </w:r>
    </w:p>
    <w:p w:rsidR="00FC76CA" w:rsidRDefault="00DD29DE" w:rsidP="00DD29DE">
      <w:pPr>
        <w:jc w:val="center"/>
        <w:rPr>
          <w:rFonts w:ascii="Tahoma" w:hAnsi="Tahoma" w:cs="Tahoma"/>
          <w:sz w:val="28"/>
          <w:szCs w:val="28"/>
          <w:rtl/>
        </w:rPr>
      </w:pPr>
      <w:r w:rsidRPr="00DD29DE">
        <w:rPr>
          <w:rFonts w:ascii="Tahoma" w:hAnsi="Tahoma" w:cs="Tahoma"/>
          <w:sz w:val="28"/>
          <w:szCs w:val="28"/>
          <w:rtl/>
        </w:rPr>
        <w:t>وكذلك قامت المغفور لها بإذن الله؛ الشيخة لطيفة بنت حمدان زوجة المغفور له الشيخ راشد بن سعيد حاكم دبي، بتشجيع المرأة في إمارة دبي، وحثها على التعلم وإكمال الدراسة، كما أتاحت كل السبل ودعمت مسيرتها في الإمارة.</w:t>
      </w:r>
    </w:p>
    <w:p w:rsidR="00FC76CA" w:rsidRDefault="00FC76CA" w:rsidP="00DD29DE">
      <w:pPr>
        <w:jc w:val="center"/>
        <w:rPr>
          <w:rFonts w:ascii="Tahoma" w:hAnsi="Tahoma" w:cs="Tahoma"/>
          <w:sz w:val="28"/>
          <w:szCs w:val="28"/>
          <w:rtl/>
        </w:rPr>
      </w:pPr>
    </w:p>
    <w:p w:rsidR="00FC76CA" w:rsidRDefault="00FC76CA" w:rsidP="00DD29DE">
      <w:pPr>
        <w:jc w:val="center"/>
        <w:rPr>
          <w:rFonts w:ascii="Tahoma" w:hAnsi="Tahoma" w:cs="Tahoma"/>
          <w:sz w:val="28"/>
          <w:szCs w:val="28"/>
          <w:rtl/>
        </w:rPr>
      </w:pPr>
      <w:r>
        <w:rPr>
          <w:rFonts w:ascii="Tahoma" w:hAnsi="Tahoma" w:cs="Tahoma" w:hint="cs"/>
          <w:sz w:val="28"/>
          <w:szCs w:val="28"/>
          <w:rtl/>
        </w:rPr>
        <w:t>3</w:t>
      </w:r>
    </w:p>
    <w:p w:rsidR="00FC76CA" w:rsidRDefault="00DD29DE" w:rsidP="00DD29DE">
      <w:pPr>
        <w:jc w:val="center"/>
        <w:rPr>
          <w:rFonts w:ascii="Tahoma" w:hAnsi="Tahoma" w:cs="Tahoma"/>
          <w:sz w:val="28"/>
          <w:szCs w:val="28"/>
          <w:rtl/>
        </w:rPr>
      </w:pPr>
      <w:r w:rsidRPr="00DD29DE">
        <w:rPr>
          <w:rFonts w:ascii="Tahoma" w:hAnsi="Tahoma" w:cs="Tahoma"/>
          <w:sz w:val="28"/>
          <w:szCs w:val="28"/>
          <w:rtl/>
        </w:rPr>
        <w:lastRenderedPageBreak/>
        <w:t xml:space="preserve"> واليوم تقوم حرم صاحب السمو الشيخ محمد بن راشد آل مكتوم؛ الشيخة هند بنت مكتوم جمعة آل مكتوم بدور كبير في دعم المرأة وتعزيز دورها على الصعيد الاجتماعي والوطني، إذ عملت على توفير الفرص للنساء لترسيخ دورهن في الحياة السياسية والاجتماعية. </w:t>
      </w:r>
    </w:p>
    <w:p w:rsidR="00DD29DE" w:rsidRPr="00DD29DE" w:rsidRDefault="00DD29DE" w:rsidP="00DD29DE">
      <w:pPr>
        <w:jc w:val="center"/>
        <w:rPr>
          <w:rFonts w:ascii="Tahoma" w:hAnsi="Tahoma" w:cs="Tahoma"/>
          <w:sz w:val="28"/>
          <w:szCs w:val="28"/>
          <w:rtl/>
        </w:rPr>
      </w:pPr>
      <w:r w:rsidRPr="00DD29DE">
        <w:rPr>
          <w:rFonts w:ascii="Tahoma" w:hAnsi="Tahoma" w:cs="Tahoma"/>
          <w:sz w:val="28"/>
          <w:szCs w:val="28"/>
          <w:rtl/>
        </w:rPr>
        <w:t>ولقد وضّحت في حديثٍ لها مع مجلة (المرأة اليوم) أن المرأة في الإمارات أصبحت مؤهلة للعمل في كل المجالات وتستحق أن تتقلد أعلى المناصب. ولقد قامت سموها برعاية برنامج جائزة الإنجاز للمرأة في الشرق الأوسط لعام 2002.</w:t>
      </w:r>
    </w:p>
    <w:p w:rsidR="00DD29DE" w:rsidRPr="00DD29DE" w:rsidRDefault="00DD29DE" w:rsidP="00DD29DE">
      <w:pPr>
        <w:jc w:val="center"/>
        <w:rPr>
          <w:rFonts w:ascii="Tahoma" w:hAnsi="Tahoma" w:cs="Tahoma"/>
          <w:sz w:val="28"/>
          <w:szCs w:val="28"/>
          <w:rtl/>
        </w:rPr>
      </w:pPr>
      <w:r w:rsidRPr="00DD29DE">
        <w:rPr>
          <w:rFonts w:ascii="Tahoma" w:hAnsi="Tahoma" w:cs="Tahoma"/>
          <w:sz w:val="28"/>
          <w:szCs w:val="28"/>
          <w:rtl/>
        </w:rPr>
        <w:t>ولا يخفى على أحد تبني صاحب السمو الشيخ محمد بن راشد آل مكتوم لقضية المرأة، وهو يعرف باحترامه البالغ لمجتمع نساء الإمارات وبدعمه المتواصل لهن. ولقد وجّه سموه إلى استحداث مشروع جديد لتعزيز مشاركة المرأة في الدوائر الحكومية، عرف بمشروع "انطلاق".</w:t>
      </w:r>
    </w:p>
    <w:p w:rsidR="00DD29DE" w:rsidRPr="00DD29DE" w:rsidRDefault="00DD29DE" w:rsidP="00DD29DE">
      <w:pPr>
        <w:jc w:val="center"/>
        <w:rPr>
          <w:rFonts w:ascii="Tahoma" w:hAnsi="Tahoma" w:cs="Tahoma"/>
          <w:sz w:val="28"/>
          <w:szCs w:val="28"/>
          <w:rtl/>
        </w:rPr>
      </w:pPr>
      <w:r w:rsidRPr="00DD29DE">
        <w:rPr>
          <w:rFonts w:ascii="Tahoma" w:hAnsi="Tahoma" w:cs="Tahoma"/>
          <w:sz w:val="28"/>
          <w:szCs w:val="28"/>
          <w:rtl/>
        </w:rPr>
        <w:t>وتعزيزاً  لما قام به مؤسس دولة الإمارات الحديثة؛ المغفور له الشيخ زايد بن سلطان آل نهيان، في 1 نوفمبر من العام 2004 بإصداره مرسوماً اتحادياً بتعيين لبنى القاسمي وزيرة للاقتصاد والتجارة كأول امرأة إماراتية تشغل منصباً وزارياً، تم تسريع العملية السياسية بعد تولي صاحب السمو الشيخ محمد بن راشد آل مكتوم رئاسة الحكومة الاتحادية عبر انتخاب أمل الكبيسي كأول عضو نسوي في المجلس الوطني الاتحادي العام 2006، ليكمل شيوخ الإمارات هذا التوجه بتعيينهم ثماني نساء أعضاء في الهيئة البرلمانية من بين حصة إماراتهم من النواب العشرين المعينين، ليصبح المجلس الوطني الاتحادي الحالي يضم تسع نساء من بين أربعين عضواً.</w:t>
      </w:r>
    </w:p>
    <w:p w:rsidR="00DD29DE" w:rsidRPr="00DD29DE" w:rsidRDefault="00DD29DE" w:rsidP="00DD29DE">
      <w:pPr>
        <w:jc w:val="center"/>
        <w:rPr>
          <w:rFonts w:ascii="Tahoma" w:hAnsi="Tahoma" w:cs="Tahoma"/>
          <w:sz w:val="28"/>
          <w:szCs w:val="28"/>
          <w:rtl/>
        </w:rPr>
      </w:pPr>
      <w:r w:rsidRPr="00DD29DE">
        <w:rPr>
          <w:rFonts w:ascii="Tahoma" w:hAnsi="Tahoma" w:cs="Tahoma"/>
          <w:sz w:val="28"/>
          <w:szCs w:val="28"/>
          <w:rtl/>
        </w:rPr>
        <w:t>وتصديقاً لثقة صاحب السمو الشيخ محمد بن راشد آل مكتوم، نائب رئيس الدولة رئيس مجلس الوزراء حاكم دبي، بأهمية دور المرأة في العملية التنموية، أمر سموه بتعيين مريم الرومي وزيرة للشؤون الاجتماعية في فبراير 2006، ليتبعها في 17 فبراير 2008 بتعيين ريم الهاشمي والدكتورة ميثاء سالم الهاشمي وزيرتي دولة، ليرتفع بذلك عدد الوزيرات في الحكومة الاتحادية إلى أربع من أصل 22 وزيراً.</w:t>
      </w:r>
    </w:p>
    <w:p w:rsidR="00FC76CA" w:rsidRDefault="00DD29DE" w:rsidP="00DD29DE">
      <w:pPr>
        <w:jc w:val="center"/>
        <w:rPr>
          <w:rFonts w:ascii="Tahoma" w:hAnsi="Tahoma" w:cs="Tahoma"/>
          <w:sz w:val="28"/>
          <w:szCs w:val="28"/>
          <w:rtl/>
        </w:rPr>
      </w:pPr>
      <w:r w:rsidRPr="00DD29DE">
        <w:rPr>
          <w:rFonts w:ascii="Tahoma" w:hAnsi="Tahoma" w:cs="Tahoma"/>
          <w:sz w:val="28"/>
          <w:szCs w:val="28"/>
          <w:rtl/>
        </w:rPr>
        <w:t>ولقد ذكر سموه في حوار مع الصحافيين أن المرأة الإماراتية أصبحت تتبوأ أعلى المراتب وأهمها، وأن حكومة دبي ستبذل قصارى جهدها في تشجيع المرأة وجعلها تحتل أعلى المناصب.</w:t>
      </w:r>
    </w:p>
    <w:p w:rsidR="00FC76CA" w:rsidRDefault="00FC76CA" w:rsidP="00DD29DE">
      <w:pPr>
        <w:jc w:val="center"/>
        <w:rPr>
          <w:rFonts w:ascii="Tahoma" w:hAnsi="Tahoma" w:cs="Tahoma"/>
          <w:sz w:val="28"/>
          <w:szCs w:val="28"/>
          <w:rtl/>
        </w:rPr>
      </w:pPr>
      <w:r>
        <w:rPr>
          <w:rFonts w:ascii="Tahoma" w:hAnsi="Tahoma" w:cs="Tahoma" w:hint="cs"/>
          <w:sz w:val="28"/>
          <w:szCs w:val="28"/>
          <w:rtl/>
        </w:rPr>
        <w:t>4</w:t>
      </w:r>
    </w:p>
    <w:p w:rsidR="00DD29DE" w:rsidRPr="00DD29DE" w:rsidRDefault="00DD29DE" w:rsidP="00DD29DE">
      <w:pPr>
        <w:jc w:val="center"/>
        <w:rPr>
          <w:rFonts w:ascii="Tahoma" w:hAnsi="Tahoma" w:cs="Tahoma"/>
          <w:sz w:val="28"/>
          <w:szCs w:val="28"/>
          <w:rtl/>
        </w:rPr>
      </w:pPr>
      <w:r w:rsidRPr="00DD29DE">
        <w:rPr>
          <w:rFonts w:ascii="Tahoma" w:hAnsi="Tahoma" w:cs="Tahoma"/>
          <w:sz w:val="28"/>
          <w:szCs w:val="28"/>
          <w:rtl/>
        </w:rPr>
        <w:lastRenderedPageBreak/>
        <w:t xml:space="preserve"> المرأة في الإمارات الآن، امرأة واعية متعلمة، جنت ثمار التطوير في ربع القرن الأخير، وأصبحت طموحاتها لا تحدها حدود، وبدأت تتطلع إلى الدراسات العليا والتخصصات الدقيقة، إذ أصبح لافتاً للنظر أن النساء يمثلن العدد الأكبر من طلاب جامعة الإمارات وكليات التقنية العليا. وقد انعكس كل هذا على رفد واقع العمل بنسبة متنامية من النساء، حيث تضاعف عدد الموظفات أربع مرات في الفترة ما بين عامي 1980 و1990، بما نسبته 5.03% و16.03% على التوالي.</w:t>
      </w:r>
    </w:p>
    <w:p w:rsidR="00DD29DE" w:rsidRPr="00DD29DE" w:rsidRDefault="00DD29DE" w:rsidP="00DD29DE">
      <w:pPr>
        <w:jc w:val="center"/>
        <w:rPr>
          <w:rFonts w:ascii="Tahoma" w:hAnsi="Tahoma" w:cs="Tahoma"/>
          <w:sz w:val="28"/>
          <w:szCs w:val="28"/>
          <w:rtl/>
        </w:rPr>
      </w:pPr>
      <w:r w:rsidRPr="00DD29DE">
        <w:rPr>
          <w:rFonts w:ascii="Tahoma" w:hAnsi="Tahoma" w:cs="Tahoma"/>
          <w:sz w:val="28"/>
          <w:szCs w:val="28"/>
          <w:rtl/>
        </w:rPr>
        <w:t>وعلى الرغم من أن معظم الموظفات يعملن في القطاع العام، وبخاصة بدوائر الصحة والتعليم والخدمات، إلا أن ذلك لا ينفي وجود نسبة من المتخصصات في الهندسة والعلوم والإعلام وتكنولوجيا المعلومات والقانون والتجارة وصناعة النفط، يعملن في قطاعات أخرى، إذ لوحظ إقبال نسوي إماراتي مؤخراً على الوظائف في الشرطة والجيش.</w:t>
      </w:r>
    </w:p>
    <w:p w:rsidR="00DD29DE" w:rsidRPr="00DD29DE" w:rsidRDefault="00DD29DE" w:rsidP="00DD29DE">
      <w:pPr>
        <w:jc w:val="center"/>
        <w:rPr>
          <w:rFonts w:ascii="Tahoma" w:hAnsi="Tahoma" w:cs="Tahoma"/>
          <w:sz w:val="28"/>
          <w:szCs w:val="28"/>
          <w:rtl/>
        </w:rPr>
      </w:pPr>
      <w:r w:rsidRPr="00DD29DE">
        <w:rPr>
          <w:rFonts w:ascii="Tahoma" w:hAnsi="Tahoma" w:cs="Tahoma"/>
          <w:sz w:val="28"/>
          <w:szCs w:val="28"/>
          <w:rtl/>
        </w:rPr>
        <w:t>كما أصبحت هناك هيئات عسكرية خاصة لنساء الإمارات، سميت بأسماء الفارسات العربيات المجيدات، من أمثال خولة بنت الأزور، وتشرف كلية خولة بنت الأزور العسكرية على تدريب النساء اللواتي بدأت أفواجهن تتوالى منذ العام 1992، الذي شهد تخرج 59 امرأة، بعد دورة تدريبية استمرت ستة شهور، تضمنت، إلى جانب التعليم النظري، تدريباً عسكرياً منتظماً. ويمكننا القول إن المرأة في دولة الإمارات العربية المتحدة مضطلعة بدورها على أكمل وجه، وإنها استطاعت أن تواكب كل التطورات التي شهدتها البلاد، وإنها حظيت بكل الدعم من المغفور له الشيخ زايد، ومن لدن حرمه. كما تحظى بالدعم الكبير من قبل سمو الشيخ محمد بن راشد آل مكتوم، الذي يصر دائماً على أن المرأة نصف المجتمع وأن النساء في كثير من الأحيان يقدمن أكثر مما يقدم الرجال. ولقد ذكر سموه في الحوار المفتوح عبر الإنترنت بتاريخ 11 نوفمبر 2001 انه ربما تراجع دور المرأة في القديم عن دور الرجل، إلا أن المرأة اليوم ترتقي إلى أعلى المستويات، ولها القدرة على تحقيق الأهداف التي يتطلع إليها المجتمع، وأنها ستستمر في الارتقاء بدورها لتبلغ كل أهدافها.</w:t>
      </w:r>
    </w:p>
    <w:p w:rsidR="00DD29DE" w:rsidRDefault="00FC76CA" w:rsidP="00FC76CA">
      <w:pPr>
        <w:jc w:val="center"/>
        <w:rPr>
          <w:rFonts w:ascii="Tahoma" w:hAnsi="Tahoma" w:cs="Tahoma"/>
          <w:sz w:val="28"/>
          <w:szCs w:val="28"/>
          <w:rtl/>
        </w:rPr>
      </w:pPr>
      <w:r>
        <w:rPr>
          <w:rFonts w:cs="Arial"/>
          <w:noProof/>
          <w:color w:val="0B5294" w:themeColor="accent1" w:themeShade="BF"/>
          <w:sz w:val="40"/>
          <w:szCs w:val="40"/>
          <w:rtl/>
        </w:rPr>
        <w:drawing>
          <wp:inline distT="0" distB="0" distL="0" distR="0">
            <wp:extent cx="1739900" cy="1304925"/>
            <wp:effectExtent l="19050" t="0" r="0" b="0"/>
            <wp:docPr id="4" name="Picture 16" descr="C:\Users\KHALID\Desktop\teto file\1a-na-46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HALID\Desktop\teto file\1a-na-46204.jpg"/>
                    <pic:cNvPicPr>
                      <a:picLocks noChangeAspect="1" noChangeArrowheads="1"/>
                    </pic:cNvPicPr>
                  </pic:nvPicPr>
                  <pic:blipFill>
                    <a:blip r:embed="rId10"/>
                    <a:srcRect/>
                    <a:stretch>
                      <a:fillRect/>
                    </a:stretch>
                  </pic:blipFill>
                  <pic:spPr bwMode="auto">
                    <a:xfrm>
                      <a:off x="0" y="0"/>
                      <a:ext cx="1739900" cy="1304925"/>
                    </a:xfrm>
                    <a:prstGeom prst="rect">
                      <a:avLst/>
                    </a:prstGeom>
                    <a:noFill/>
                    <a:ln w="9525">
                      <a:noFill/>
                      <a:miter lim="800000"/>
                      <a:headEnd/>
                      <a:tailEnd/>
                    </a:ln>
                  </pic:spPr>
                </pic:pic>
              </a:graphicData>
            </a:graphic>
          </wp:inline>
        </w:drawing>
      </w:r>
    </w:p>
    <w:p w:rsidR="00FC76CA" w:rsidRDefault="00FC76CA" w:rsidP="00FC76CA">
      <w:pPr>
        <w:jc w:val="center"/>
        <w:rPr>
          <w:rFonts w:ascii="Tahoma" w:hAnsi="Tahoma" w:cs="Tahoma"/>
          <w:sz w:val="28"/>
          <w:szCs w:val="28"/>
          <w:rtl/>
        </w:rPr>
      </w:pPr>
      <w:r>
        <w:rPr>
          <w:rFonts w:ascii="Tahoma" w:hAnsi="Tahoma" w:cs="Tahoma" w:hint="cs"/>
          <w:sz w:val="28"/>
          <w:szCs w:val="28"/>
          <w:rtl/>
        </w:rPr>
        <w:t>5</w:t>
      </w:r>
    </w:p>
    <w:p w:rsidR="00FC76CA" w:rsidRPr="005E0876" w:rsidRDefault="00FC76CA" w:rsidP="00FC76CA">
      <w:pPr>
        <w:jc w:val="center"/>
        <w:rPr>
          <w:rFonts w:ascii="Tahoma" w:hAnsi="Tahoma" w:cs="Tahoma"/>
          <w:sz w:val="28"/>
          <w:szCs w:val="28"/>
        </w:rPr>
      </w:pPr>
    </w:p>
    <w:p w:rsidR="00DD29DE" w:rsidRDefault="00DD29DE" w:rsidP="00DD29DE">
      <w:pPr>
        <w:jc w:val="center"/>
        <w:rPr>
          <w:color w:val="0B5294" w:themeColor="accent1" w:themeShade="BF"/>
          <w:sz w:val="40"/>
          <w:szCs w:val="40"/>
          <w:rtl/>
          <w:lang w:bidi="ar-AE"/>
        </w:rPr>
      </w:pPr>
    </w:p>
    <w:p w:rsidR="00DD29DE" w:rsidRDefault="00DD29DE" w:rsidP="00DD29DE">
      <w:pPr>
        <w:jc w:val="center"/>
        <w:rPr>
          <w:color w:val="0B5294" w:themeColor="accent1" w:themeShade="BF"/>
          <w:sz w:val="40"/>
          <w:szCs w:val="40"/>
          <w:rtl/>
          <w:lang w:bidi="ar-AE"/>
        </w:rPr>
      </w:pPr>
    </w:p>
    <w:p w:rsidR="00DD29DE" w:rsidRDefault="00DD29DE" w:rsidP="00DD29DE">
      <w:pPr>
        <w:jc w:val="center"/>
        <w:rPr>
          <w:color w:val="0B5294" w:themeColor="accent1" w:themeShade="BF"/>
          <w:sz w:val="40"/>
          <w:szCs w:val="40"/>
          <w:rtl/>
          <w:lang w:bidi="ar-AE"/>
        </w:rPr>
      </w:pPr>
    </w:p>
    <w:p w:rsidR="00DD29DE" w:rsidRDefault="00DD29DE" w:rsidP="00DD29DE">
      <w:pPr>
        <w:jc w:val="center"/>
        <w:rPr>
          <w:color w:val="0B5294" w:themeColor="accent1" w:themeShade="BF"/>
          <w:sz w:val="40"/>
          <w:szCs w:val="40"/>
          <w:rtl/>
          <w:lang w:bidi="ar-AE"/>
        </w:rPr>
      </w:pPr>
    </w:p>
    <w:p w:rsidR="00DD29DE" w:rsidRPr="005E0876" w:rsidRDefault="00DD29DE" w:rsidP="005E0876">
      <w:pPr>
        <w:jc w:val="center"/>
        <w:rPr>
          <w:color w:val="0B5294" w:themeColor="accent1" w:themeShade="BF"/>
          <w:sz w:val="40"/>
          <w:szCs w:val="40"/>
          <w:rtl/>
          <w:lang w:bidi="ar-AE"/>
        </w:rPr>
      </w:pPr>
      <w:r>
        <w:rPr>
          <w:rFonts w:hint="cs"/>
          <w:color w:val="0B5294" w:themeColor="accent1" w:themeShade="BF"/>
          <w:sz w:val="40"/>
          <w:szCs w:val="40"/>
          <w:rtl/>
          <w:lang w:bidi="ar-AE"/>
        </w:rPr>
        <w:t xml:space="preserve">النهاية </w:t>
      </w:r>
    </w:p>
    <w:p w:rsidR="005E0876" w:rsidRDefault="005E0876" w:rsidP="005E0876">
      <w:pPr>
        <w:jc w:val="center"/>
        <w:rPr>
          <w:rFonts w:ascii="Tahoma" w:hAnsi="Tahoma" w:cs="Tahoma"/>
          <w:color w:val="0B5294" w:themeColor="accent1" w:themeShade="BF"/>
          <w:sz w:val="28"/>
          <w:szCs w:val="28"/>
          <w:rtl/>
          <w:lang w:bidi="ar-AE"/>
        </w:rPr>
      </w:pPr>
      <w:r w:rsidRPr="005E0876">
        <w:rPr>
          <w:rFonts w:ascii="Tahoma" w:hAnsi="Tahoma" w:cs="Tahoma" w:hint="cs"/>
          <w:sz w:val="28"/>
          <w:szCs w:val="28"/>
          <w:rtl/>
          <w:lang w:bidi="ar-AE"/>
        </w:rPr>
        <w:t>دور المرآة مهم في مجتمع الإمارات قديما وحديثا فقد قدمت العديد من التضحيات للمجتمع و أرجو أن يكون هذا الموضوع شاملا للجيمع الجوانب بدور المرأة</w:t>
      </w:r>
      <w:r>
        <w:rPr>
          <w:rFonts w:ascii="Tahoma" w:hAnsi="Tahoma" w:cs="Tahoma" w:hint="cs"/>
          <w:color w:val="0B5294" w:themeColor="accent1" w:themeShade="BF"/>
          <w:sz w:val="28"/>
          <w:szCs w:val="28"/>
          <w:rtl/>
          <w:lang w:bidi="ar-AE"/>
        </w:rPr>
        <w:t xml:space="preserve"> .</w:t>
      </w:r>
    </w:p>
    <w:p w:rsidR="005E0876" w:rsidRDefault="005E0876" w:rsidP="005E0876">
      <w:pPr>
        <w:jc w:val="center"/>
        <w:rPr>
          <w:rFonts w:ascii="Tahoma" w:hAnsi="Tahoma" w:cs="Tahoma"/>
          <w:color w:val="0B5294" w:themeColor="accent1" w:themeShade="BF"/>
          <w:sz w:val="28"/>
          <w:szCs w:val="28"/>
          <w:rtl/>
          <w:lang w:bidi="ar-AE"/>
        </w:rPr>
      </w:pPr>
      <w:r>
        <w:rPr>
          <w:rFonts w:ascii="Tahoma" w:hAnsi="Tahoma" w:cs="Tahoma"/>
          <w:noProof/>
          <w:color w:val="0B5294" w:themeColor="accent1" w:themeShade="BF"/>
          <w:sz w:val="28"/>
          <w:szCs w:val="28"/>
          <w:rtl/>
        </w:rPr>
        <w:drawing>
          <wp:inline distT="0" distB="0" distL="0" distR="0">
            <wp:extent cx="1888266" cy="1552575"/>
            <wp:effectExtent l="19050" t="0" r="0" b="0"/>
            <wp:docPr id="17" name="Picture 17" descr="C:\Users\KHALID\Desktop\teto file\emara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KHALID\Desktop\teto file\emarat.bmp"/>
                    <pic:cNvPicPr>
                      <a:picLocks noChangeAspect="1" noChangeArrowheads="1"/>
                    </pic:cNvPicPr>
                  </pic:nvPicPr>
                  <pic:blipFill>
                    <a:blip r:embed="rId11"/>
                    <a:srcRect/>
                    <a:stretch>
                      <a:fillRect/>
                    </a:stretch>
                  </pic:blipFill>
                  <pic:spPr bwMode="auto">
                    <a:xfrm>
                      <a:off x="0" y="0"/>
                      <a:ext cx="1888477" cy="1552748"/>
                    </a:xfrm>
                    <a:prstGeom prst="rect">
                      <a:avLst/>
                    </a:prstGeom>
                    <a:noFill/>
                    <a:ln w="9525">
                      <a:noFill/>
                      <a:miter lim="800000"/>
                      <a:headEnd/>
                      <a:tailEnd/>
                    </a:ln>
                  </pic:spPr>
                </pic:pic>
              </a:graphicData>
            </a:graphic>
          </wp:inline>
        </w:drawing>
      </w:r>
    </w:p>
    <w:p w:rsidR="005E0876" w:rsidRDefault="005E0876" w:rsidP="005E0876">
      <w:pPr>
        <w:jc w:val="center"/>
        <w:rPr>
          <w:rFonts w:ascii="Tahoma" w:hAnsi="Tahoma" w:cs="Tahoma"/>
          <w:color w:val="0B5294" w:themeColor="accent1" w:themeShade="BF"/>
          <w:sz w:val="28"/>
          <w:szCs w:val="28"/>
          <w:rtl/>
          <w:lang w:bidi="ar-AE"/>
        </w:rPr>
      </w:pPr>
    </w:p>
    <w:p w:rsidR="005E0876" w:rsidRDefault="005E0876" w:rsidP="005E0876">
      <w:pPr>
        <w:jc w:val="center"/>
        <w:rPr>
          <w:rFonts w:asciiTheme="minorBidi" w:hAnsiTheme="minorBidi"/>
          <w:color w:val="0B5294" w:themeColor="accent1" w:themeShade="BF"/>
          <w:sz w:val="40"/>
          <w:szCs w:val="40"/>
          <w:rtl/>
          <w:lang w:bidi="ar-AE"/>
        </w:rPr>
      </w:pPr>
      <w:r>
        <w:rPr>
          <w:rFonts w:asciiTheme="minorBidi" w:hAnsiTheme="minorBidi" w:hint="cs"/>
          <w:color w:val="0B5294" w:themeColor="accent1" w:themeShade="BF"/>
          <w:sz w:val="40"/>
          <w:szCs w:val="40"/>
          <w:rtl/>
          <w:lang w:bidi="ar-AE"/>
        </w:rPr>
        <w:t>المراجع والمصادر</w:t>
      </w:r>
    </w:p>
    <w:p w:rsidR="005E0876" w:rsidRDefault="001E19D2" w:rsidP="005E0876">
      <w:pPr>
        <w:jc w:val="center"/>
        <w:rPr>
          <w:rFonts w:asciiTheme="minorBidi" w:hAnsiTheme="minorBidi"/>
          <w:sz w:val="24"/>
          <w:szCs w:val="24"/>
          <w:lang w:bidi="ar-AE"/>
        </w:rPr>
      </w:pPr>
      <w:hyperlink r:id="rId12" w:history="1">
        <w:r w:rsidR="005E0876" w:rsidRPr="00F46C7C">
          <w:rPr>
            <w:rStyle w:val="Hyperlink"/>
            <w:rFonts w:asciiTheme="minorBidi" w:hAnsiTheme="minorBidi"/>
            <w:sz w:val="24"/>
            <w:szCs w:val="24"/>
            <w:lang w:bidi="ar-AE"/>
          </w:rPr>
          <w:t>www.emasc.com</w:t>
        </w:r>
      </w:hyperlink>
    </w:p>
    <w:p w:rsidR="005E0876" w:rsidRDefault="001E19D2" w:rsidP="005E0876">
      <w:pPr>
        <w:jc w:val="center"/>
        <w:rPr>
          <w:rFonts w:asciiTheme="minorBidi" w:hAnsiTheme="minorBidi"/>
          <w:sz w:val="24"/>
          <w:szCs w:val="24"/>
          <w:lang w:bidi="ar-AE"/>
        </w:rPr>
      </w:pPr>
      <w:hyperlink r:id="rId13" w:history="1">
        <w:r w:rsidR="005E0876" w:rsidRPr="00F46C7C">
          <w:rPr>
            <w:rStyle w:val="Hyperlink"/>
            <w:rFonts w:asciiTheme="minorBidi" w:hAnsiTheme="minorBidi"/>
            <w:sz w:val="24"/>
            <w:szCs w:val="24"/>
            <w:lang w:bidi="ar-AE"/>
          </w:rPr>
          <w:t>www.study4uae.com</w:t>
        </w:r>
      </w:hyperlink>
    </w:p>
    <w:p w:rsidR="005E0876" w:rsidRDefault="001E19D2" w:rsidP="005E0876">
      <w:pPr>
        <w:jc w:val="center"/>
        <w:rPr>
          <w:rFonts w:asciiTheme="minorBidi" w:hAnsiTheme="minorBidi"/>
          <w:sz w:val="24"/>
          <w:szCs w:val="24"/>
          <w:lang w:bidi="ar-AE"/>
        </w:rPr>
      </w:pPr>
      <w:hyperlink r:id="rId14" w:history="1">
        <w:r w:rsidR="005E0876" w:rsidRPr="00F46C7C">
          <w:rPr>
            <w:rStyle w:val="Hyperlink"/>
            <w:rFonts w:asciiTheme="minorBidi" w:hAnsiTheme="minorBidi"/>
            <w:sz w:val="24"/>
            <w:szCs w:val="24"/>
            <w:lang w:bidi="ar-AE"/>
          </w:rPr>
          <w:t>www.google.ae</w:t>
        </w:r>
      </w:hyperlink>
    </w:p>
    <w:p w:rsidR="005E0876" w:rsidRDefault="001E19D2" w:rsidP="005E0876">
      <w:pPr>
        <w:jc w:val="center"/>
        <w:rPr>
          <w:rFonts w:asciiTheme="minorBidi" w:hAnsiTheme="minorBidi"/>
          <w:sz w:val="24"/>
          <w:szCs w:val="24"/>
          <w:lang w:bidi="ar-AE"/>
        </w:rPr>
      </w:pPr>
      <w:hyperlink r:id="rId15" w:history="1">
        <w:r w:rsidR="005E0876" w:rsidRPr="00F46C7C">
          <w:rPr>
            <w:rStyle w:val="Hyperlink"/>
            <w:rFonts w:asciiTheme="minorBidi" w:hAnsiTheme="minorBidi"/>
            <w:sz w:val="24"/>
            <w:szCs w:val="24"/>
            <w:lang w:bidi="ar-AE"/>
          </w:rPr>
          <w:t>www.alamuae.com</w:t>
        </w:r>
      </w:hyperlink>
    </w:p>
    <w:p w:rsidR="005E0876" w:rsidRDefault="005E0876" w:rsidP="005E0876">
      <w:pPr>
        <w:jc w:val="center"/>
        <w:rPr>
          <w:rFonts w:asciiTheme="minorBidi" w:hAnsiTheme="minorBidi"/>
          <w:sz w:val="24"/>
          <w:szCs w:val="24"/>
          <w:lang w:bidi="ar-AE"/>
        </w:rPr>
      </w:pPr>
    </w:p>
    <w:p w:rsidR="005E0876" w:rsidRDefault="005E0876" w:rsidP="005E0876">
      <w:pPr>
        <w:jc w:val="center"/>
        <w:rPr>
          <w:rFonts w:asciiTheme="minorBidi" w:hAnsiTheme="minorBidi"/>
          <w:sz w:val="24"/>
          <w:szCs w:val="24"/>
          <w:lang w:bidi="ar-AE"/>
        </w:rPr>
      </w:pPr>
    </w:p>
    <w:p w:rsidR="005E0876" w:rsidRDefault="005E0876" w:rsidP="005E0876">
      <w:pPr>
        <w:jc w:val="center"/>
        <w:rPr>
          <w:rFonts w:asciiTheme="minorBidi" w:hAnsiTheme="minorBidi"/>
          <w:sz w:val="24"/>
          <w:szCs w:val="24"/>
          <w:lang w:bidi="ar-AE"/>
        </w:rPr>
      </w:pPr>
    </w:p>
    <w:p w:rsidR="005E0876" w:rsidRDefault="00FC76CA" w:rsidP="005E0876">
      <w:pPr>
        <w:jc w:val="center"/>
        <w:rPr>
          <w:rFonts w:asciiTheme="minorBidi" w:hAnsiTheme="minorBidi"/>
          <w:sz w:val="24"/>
          <w:szCs w:val="24"/>
          <w:lang w:bidi="ar-AE"/>
        </w:rPr>
      </w:pPr>
      <w:r>
        <w:rPr>
          <w:rFonts w:asciiTheme="minorBidi" w:hAnsiTheme="minorBidi" w:hint="cs"/>
          <w:sz w:val="24"/>
          <w:szCs w:val="24"/>
          <w:rtl/>
          <w:lang w:bidi="ar-AE"/>
        </w:rPr>
        <w:t>6</w:t>
      </w:r>
    </w:p>
    <w:p w:rsidR="005E0876" w:rsidRDefault="005E0876" w:rsidP="005E0876">
      <w:pPr>
        <w:jc w:val="center"/>
        <w:rPr>
          <w:rFonts w:asciiTheme="minorBidi" w:hAnsiTheme="minorBidi"/>
          <w:sz w:val="24"/>
          <w:szCs w:val="24"/>
          <w:lang w:bidi="ar-AE"/>
        </w:rPr>
      </w:pPr>
    </w:p>
    <w:p w:rsidR="005E0876" w:rsidRDefault="005E0876" w:rsidP="005E0876">
      <w:pPr>
        <w:jc w:val="center"/>
        <w:rPr>
          <w:rFonts w:asciiTheme="minorBidi" w:hAnsiTheme="minorBidi"/>
          <w:sz w:val="24"/>
          <w:szCs w:val="24"/>
          <w:lang w:bidi="ar-AE"/>
        </w:rPr>
      </w:pPr>
    </w:p>
    <w:p w:rsidR="005E0876" w:rsidRDefault="005E0876" w:rsidP="005E0876">
      <w:pPr>
        <w:jc w:val="center"/>
        <w:rPr>
          <w:rFonts w:asciiTheme="minorBidi" w:hAnsiTheme="minorBidi"/>
          <w:sz w:val="24"/>
          <w:szCs w:val="24"/>
          <w:lang w:bidi="ar-AE"/>
        </w:rPr>
      </w:pPr>
    </w:p>
    <w:p w:rsidR="005E0876" w:rsidRDefault="005E0876" w:rsidP="005E0876">
      <w:pPr>
        <w:jc w:val="center"/>
        <w:rPr>
          <w:rFonts w:asciiTheme="minorBidi" w:hAnsiTheme="minorBidi"/>
          <w:sz w:val="24"/>
          <w:szCs w:val="24"/>
          <w:lang w:bidi="ar-AE"/>
        </w:rPr>
      </w:pPr>
    </w:p>
    <w:p w:rsidR="005E0876" w:rsidRDefault="005E0876" w:rsidP="005E0876">
      <w:pPr>
        <w:jc w:val="center"/>
        <w:rPr>
          <w:rFonts w:asciiTheme="minorBidi" w:hAnsiTheme="minorBidi"/>
          <w:sz w:val="24"/>
          <w:szCs w:val="24"/>
          <w:lang w:bidi="ar-AE"/>
        </w:rPr>
      </w:pPr>
    </w:p>
    <w:p w:rsidR="005E0876" w:rsidRDefault="005E0876" w:rsidP="005E0876">
      <w:pPr>
        <w:jc w:val="center"/>
        <w:rPr>
          <w:rFonts w:asciiTheme="minorBidi" w:hAnsiTheme="minorBidi"/>
          <w:sz w:val="24"/>
          <w:szCs w:val="24"/>
          <w:lang w:bidi="ar-AE"/>
        </w:rPr>
      </w:pPr>
    </w:p>
    <w:p w:rsidR="005E0876" w:rsidRDefault="005E0876" w:rsidP="005E0876">
      <w:pPr>
        <w:jc w:val="center"/>
        <w:rPr>
          <w:rFonts w:asciiTheme="minorBidi" w:hAnsiTheme="minorBidi"/>
          <w:sz w:val="24"/>
          <w:szCs w:val="24"/>
          <w:lang w:bidi="ar-AE"/>
        </w:rPr>
      </w:pPr>
    </w:p>
    <w:p w:rsidR="005E0876" w:rsidRDefault="005E0876" w:rsidP="005E0876">
      <w:pPr>
        <w:jc w:val="center"/>
        <w:rPr>
          <w:rFonts w:asciiTheme="minorBidi" w:hAnsiTheme="minorBidi"/>
          <w:color w:val="073763" w:themeColor="accent1" w:themeShade="80"/>
          <w:sz w:val="40"/>
          <w:szCs w:val="40"/>
          <w:rtl/>
          <w:lang w:bidi="ar-AE"/>
        </w:rPr>
      </w:pPr>
      <w:r>
        <w:rPr>
          <w:rFonts w:asciiTheme="minorBidi" w:hAnsiTheme="minorBidi" w:hint="cs"/>
          <w:color w:val="073763" w:themeColor="accent1" w:themeShade="80"/>
          <w:sz w:val="40"/>
          <w:szCs w:val="40"/>
          <w:rtl/>
          <w:lang w:bidi="ar-AE"/>
        </w:rPr>
        <w:t>الفهرس</w:t>
      </w:r>
    </w:p>
    <w:p w:rsidR="005E0876" w:rsidRPr="00FC76CA" w:rsidRDefault="005E0876" w:rsidP="005E0876">
      <w:pPr>
        <w:jc w:val="center"/>
        <w:rPr>
          <w:rFonts w:ascii="Tahoma" w:hAnsi="Tahoma" w:cs="Tahoma"/>
          <w:sz w:val="28"/>
          <w:szCs w:val="28"/>
          <w:lang w:bidi="ar-AE"/>
        </w:rPr>
      </w:pPr>
    </w:p>
    <w:p w:rsidR="005E0876" w:rsidRPr="00FC76CA" w:rsidRDefault="005E0876" w:rsidP="005E0876">
      <w:pPr>
        <w:jc w:val="center"/>
        <w:rPr>
          <w:rFonts w:ascii="Tahoma" w:hAnsi="Tahoma" w:cs="Tahoma"/>
          <w:sz w:val="28"/>
          <w:szCs w:val="28"/>
          <w:rtl/>
          <w:lang w:bidi="ar-AE"/>
        </w:rPr>
      </w:pPr>
      <w:r w:rsidRPr="00FC76CA">
        <w:rPr>
          <w:rFonts w:ascii="Tahoma" w:hAnsi="Tahoma" w:cs="Tahoma" w:hint="cs"/>
          <w:sz w:val="28"/>
          <w:szCs w:val="28"/>
          <w:rtl/>
          <w:lang w:bidi="ar-AE"/>
        </w:rPr>
        <w:t xml:space="preserve">1.الصفحة الرئيسية </w:t>
      </w:r>
    </w:p>
    <w:p w:rsidR="005E0876" w:rsidRPr="00FC76CA" w:rsidRDefault="005E0876" w:rsidP="005E0876">
      <w:pPr>
        <w:jc w:val="center"/>
        <w:rPr>
          <w:rFonts w:ascii="Tahoma" w:hAnsi="Tahoma" w:cs="Tahoma"/>
          <w:sz w:val="28"/>
          <w:szCs w:val="28"/>
          <w:rtl/>
          <w:lang w:bidi="ar-AE"/>
        </w:rPr>
      </w:pPr>
      <w:r w:rsidRPr="00FC76CA">
        <w:rPr>
          <w:rFonts w:ascii="Tahoma" w:hAnsi="Tahoma" w:cs="Tahoma" w:hint="cs"/>
          <w:sz w:val="28"/>
          <w:szCs w:val="28"/>
          <w:rtl/>
          <w:lang w:bidi="ar-AE"/>
        </w:rPr>
        <w:t>2.المقدمة</w:t>
      </w:r>
    </w:p>
    <w:p w:rsidR="005E0876" w:rsidRPr="00FC76CA" w:rsidRDefault="005E0876" w:rsidP="00FC76CA">
      <w:pPr>
        <w:jc w:val="center"/>
        <w:rPr>
          <w:rFonts w:ascii="Tahoma" w:hAnsi="Tahoma" w:cs="Tahoma"/>
          <w:sz w:val="28"/>
          <w:szCs w:val="28"/>
          <w:rtl/>
          <w:lang w:bidi="ar-AE"/>
        </w:rPr>
      </w:pPr>
      <w:r w:rsidRPr="00FC76CA">
        <w:rPr>
          <w:rFonts w:ascii="Tahoma" w:hAnsi="Tahoma" w:cs="Tahoma" w:hint="cs"/>
          <w:sz w:val="28"/>
          <w:szCs w:val="28"/>
          <w:rtl/>
          <w:lang w:bidi="ar-AE"/>
        </w:rPr>
        <w:t>3.</w:t>
      </w:r>
      <w:r w:rsidR="00FC76CA" w:rsidRPr="00FC76CA">
        <w:rPr>
          <w:rFonts w:ascii="Tahoma" w:hAnsi="Tahoma" w:cs="Tahoma" w:hint="cs"/>
          <w:sz w:val="28"/>
          <w:szCs w:val="28"/>
          <w:rtl/>
          <w:lang w:bidi="ar-AE"/>
        </w:rPr>
        <w:t>الموضوع</w:t>
      </w:r>
    </w:p>
    <w:p w:rsidR="00FC76CA" w:rsidRPr="00FC76CA" w:rsidRDefault="00FC76CA" w:rsidP="00FC76CA">
      <w:pPr>
        <w:jc w:val="center"/>
        <w:rPr>
          <w:rFonts w:ascii="Tahoma" w:hAnsi="Tahoma" w:cs="Tahoma"/>
          <w:sz w:val="28"/>
          <w:szCs w:val="28"/>
          <w:rtl/>
          <w:lang w:bidi="ar-AE"/>
        </w:rPr>
      </w:pPr>
      <w:r w:rsidRPr="00FC76CA">
        <w:rPr>
          <w:rFonts w:ascii="Tahoma" w:hAnsi="Tahoma" w:cs="Tahoma" w:hint="cs"/>
          <w:sz w:val="28"/>
          <w:szCs w:val="28"/>
          <w:rtl/>
          <w:lang w:bidi="ar-AE"/>
        </w:rPr>
        <w:t>4.5.عرض الموضوع</w:t>
      </w:r>
    </w:p>
    <w:p w:rsidR="00FC76CA" w:rsidRPr="00FC76CA" w:rsidRDefault="00FC76CA" w:rsidP="00FC76CA">
      <w:pPr>
        <w:jc w:val="center"/>
        <w:rPr>
          <w:rFonts w:ascii="Tahoma" w:hAnsi="Tahoma" w:cs="Tahoma"/>
          <w:sz w:val="28"/>
          <w:szCs w:val="28"/>
          <w:rtl/>
          <w:lang w:bidi="ar-AE"/>
        </w:rPr>
      </w:pPr>
      <w:r w:rsidRPr="00FC76CA">
        <w:rPr>
          <w:rFonts w:ascii="Tahoma" w:hAnsi="Tahoma" w:cs="Tahoma" w:hint="cs"/>
          <w:sz w:val="28"/>
          <w:szCs w:val="28"/>
          <w:rtl/>
          <w:lang w:bidi="ar-AE"/>
        </w:rPr>
        <w:t xml:space="preserve">6. النهاية </w:t>
      </w:r>
    </w:p>
    <w:p w:rsidR="00FC76CA" w:rsidRDefault="00FC76CA" w:rsidP="00FC76CA">
      <w:pPr>
        <w:jc w:val="center"/>
        <w:rPr>
          <w:rFonts w:ascii="Tahoma" w:hAnsi="Tahoma" w:cs="Tahoma"/>
          <w:sz w:val="28"/>
          <w:szCs w:val="28"/>
          <w:rtl/>
          <w:lang w:bidi="ar-AE"/>
        </w:rPr>
      </w:pPr>
      <w:r w:rsidRPr="00FC76CA">
        <w:rPr>
          <w:rFonts w:ascii="Tahoma" w:hAnsi="Tahoma" w:cs="Tahoma" w:hint="cs"/>
          <w:sz w:val="28"/>
          <w:szCs w:val="28"/>
          <w:rtl/>
          <w:lang w:bidi="ar-AE"/>
        </w:rPr>
        <w:t>7. الفهرس</w:t>
      </w:r>
    </w:p>
    <w:p w:rsidR="00FC76CA" w:rsidRDefault="00FC76CA" w:rsidP="00FC76CA">
      <w:pPr>
        <w:jc w:val="center"/>
        <w:rPr>
          <w:rFonts w:ascii="Tahoma" w:hAnsi="Tahoma" w:cs="Tahoma"/>
          <w:sz w:val="28"/>
          <w:szCs w:val="28"/>
          <w:rtl/>
          <w:lang w:bidi="ar-AE"/>
        </w:rPr>
      </w:pPr>
    </w:p>
    <w:p w:rsidR="00FC76CA" w:rsidRDefault="00FC76CA" w:rsidP="00FC76CA">
      <w:pPr>
        <w:jc w:val="center"/>
        <w:rPr>
          <w:rFonts w:ascii="Tahoma" w:hAnsi="Tahoma" w:cs="Tahoma"/>
          <w:sz w:val="28"/>
          <w:szCs w:val="28"/>
          <w:rtl/>
          <w:lang w:bidi="ar-AE"/>
        </w:rPr>
      </w:pPr>
    </w:p>
    <w:p w:rsidR="00FC76CA" w:rsidRDefault="00FC76CA" w:rsidP="00FC76CA">
      <w:pPr>
        <w:jc w:val="center"/>
        <w:rPr>
          <w:rFonts w:ascii="Tahoma" w:hAnsi="Tahoma" w:cs="Tahoma"/>
          <w:sz w:val="28"/>
          <w:szCs w:val="28"/>
          <w:rtl/>
          <w:lang w:bidi="ar-AE"/>
        </w:rPr>
      </w:pPr>
    </w:p>
    <w:p w:rsidR="00FC76CA" w:rsidRDefault="00FC76CA" w:rsidP="00FC76CA">
      <w:pPr>
        <w:jc w:val="center"/>
        <w:rPr>
          <w:rFonts w:ascii="Tahoma" w:hAnsi="Tahoma" w:cs="Tahoma"/>
          <w:sz w:val="28"/>
          <w:szCs w:val="28"/>
          <w:rtl/>
          <w:lang w:bidi="ar-AE"/>
        </w:rPr>
      </w:pPr>
    </w:p>
    <w:p w:rsidR="00FC76CA" w:rsidRDefault="00FC76CA" w:rsidP="00FC76CA">
      <w:pPr>
        <w:jc w:val="center"/>
        <w:rPr>
          <w:rFonts w:ascii="Tahoma" w:hAnsi="Tahoma" w:cs="Tahoma"/>
          <w:sz w:val="28"/>
          <w:szCs w:val="28"/>
          <w:rtl/>
          <w:lang w:bidi="ar-AE"/>
        </w:rPr>
      </w:pPr>
    </w:p>
    <w:p w:rsidR="00FC76CA" w:rsidRDefault="00FC76CA" w:rsidP="00FC76CA">
      <w:pPr>
        <w:jc w:val="center"/>
        <w:rPr>
          <w:rFonts w:ascii="Tahoma" w:hAnsi="Tahoma" w:cs="Tahoma"/>
          <w:sz w:val="28"/>
          <w:szCs w:val="28"/>
          <w:rtl/>
          <w:lang w:bidi="ar-AE"/>
        </w:rPr>
      </w:pPr>
    </w:p>
    <w:p w:rsidR="00FC76CA" w:rsidRDefault="00FC76CA" w:rsidP="00FC76CA">
      <w:pPr>
        <w:jc w:val="center"/>
        <w:rPr>
          <w:rFonts w:ascii="Tahoma" w:hAnsi="Tahoma" w:cs="Tahoma"/>
          <w:sz w:val="28"/>
          <w:szCs w:val="28"/>
          <w:rtl/>
          <w:lang w:bidi="ar-AE"/>
        </w:rPr>
      </w:pPr>
    </w:p>
    <w:p w:rsidR="00FC76CA" w:rsidRDefault="00FC76CA" w:rsidP="00FC76CA">
      <w:pPr>
        <w:jc w:val="center"/>
        <w:rPr>
          <w:rFonts w:ascii="Tahoma" w:hAnsi="Tahoma" w:cs="Tahoma"/>
          <w:sz w:val="28"/>
          <w:szCs w:val="28"/>
          <w:rtl/>
          <w:lang w:bidi="ar-AE"/>
        </w:rPr>
      </w:pPr>
    </w:p>
    <w:p w:rsidR="00FC76CA" w:rsidRPr="00FC76CA" w:rsidRDefault="00FC76CA" w:rsidP="00FC76CA">
      <w:pPr>
        <w:jc w:val="center"/>
        <w:rPr>
          <w:rFonts w:ascii="Tahoma" w:hAnsi="Tahoma" w:cs="Tahoma"/>
          <w:sz w:val="28"/>
          <w:szCs w:val="28"/>
          <w:rtl/>
          <w:lang w:bidi="ar-AE"/>
        </w:rPr>
      </w:pPr>
      <w:r>
        <w:rPr>
          <w:rFonts w:ascii="Tahoma" w:hAnsi="Tahoma" w:cs="Tahoma" w:hint="cs"/>
          <w:sz w:val="28"/>
          <w:szCs w:val="28"/>
          <w:rtl/>
          <w:lang w:bidi="ar-AE"/>
        </w:rPr>
        <w:t>7</w:t>
      </w:r>
    </w:p>
    <w:sectPr w:rsidR="00FC76CA" w:rsidRPr="00FC76CA" w:rsidSect="00081ADF">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7D67" w:rsidRDefault="00C17D67" w:rsidP="00DD29DE">
      <w:pPr>
        <w:spacing w:after="0" w:line="240" w:lineRule="auto"/>
      </w:pPr>
      <w:r>
        <w:separator/>
      </w:r>
    </w:p>
  </w:endnote>
  <w:endnote w:type="continuationSeparator" w:id="1">
    <w:p w:rsidR="00C17D67" w:rsidRDefault="00C17D67" w:rsidP="00DD29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7D67" w:rsidRDefault="00C17D67" w:rsidP="00DD29DE">
      <w:pPr>
        <w:spacing w:after="0" w:line="240" w:lineRule="auto"/>
      </w:pPr>
      <w:r>
        <w:separator/>
      </w:r>
    </w:p>
  </w:footnote>
  <w:footnote w:type="continuationSeparator" w:id="1">
    <w:p w:rsidR="00C17D67" w:rsidRDefault="00C17D67" w:rsidP="00DD29D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6146"/>
  </w:hdrShapeDefaults>
  <w:footnotePr>
    <w:footnote w:id="0"/>
    <w:footnote w:id="1"/>
  </w:footnotePr>
  <w:endnotePr>
    <w:endnote w:id="0"/>
    <w:endnote w:id="1"/>
  </w:endnotePr>
  <w:compat/>
  <w:rsids>
    <w:rsidRoot w:val="00A77364"/>
    <w:rsid w:val="00081ADF"/>
    <w:rsid w:val="001E19D2"/>
    <w:rsid w:val="004E0BCC"/>
    <w:rsid w:val="00564868"/>
    <w:rsid w:val="005E0876"/>
    <w:rsid w:val="00A121B1"/>
    <w:rsid w:val="00A77364"/>
    <w:rsid w:val="00B50408"/>
    <w:rsid w:val="00C17D67"/>
    <w:rsid w:val="00DD29DE"/>
    <w:rsid w:val="00EC0929"/>
    <w:rsid w:val="00FC76C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0BCC"/>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73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7364"/>
    <w:rPr>
      <w:rFonts w:ascii="Tahoma" w:hAnsi="Tahoma" w:cs="Tahoma"/>
      <w:sz w:val="16"/>
      <w:szCs w:val="16"/>
    </w:rPr>
  </w:style>
  <w:style w:type="character" w:styleId="Hyperlink">
    <w:name w:val="Hyperlink"/>
    <w:basedOn w:val="DefaultParagraphFont"/>
    <w:uiPriority w:val="99"/>
    <w:unhideWhenUsed/>
    <w:rsid w:val="005E0876"/>
    <w:rPr>
      <w:color w:val="E2D700"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study4uae.com"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www.emasc.com"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hyperlink" Target="http://www.alamuae.com" TargetMode="Externa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hyperlink" Target="http://www.google.ae" TargetMode="External"/></Relationships>
</file>

<file path=word/theme/theme1.xml><?xml version="1.0" encoding="utf-8"?>
<a:theme xmlns:a="http://schemas.openxmlformats.org/drawingml/2006/main" name="Office Theme">
  <a:themeElements>
    <a:clrScheme name="Flow">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958</Words>
  <Characters>5466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KHALID</dc:creator>
  <cp:lastModifiedBy>KHALID</cp:lastModifiedBy>
  <cp:revision>3</cp:revision>
  <dcterms:created xsi:type="dcterms:W3CDTF">2010-11-20T17:29:00Z</dcterms:created>
  <dcterms:modified xsi:type="dcterms:W3CDTF">2010-11-27T07:56:00Z</dcterms:modified>
</cp:coreProperties>
</file>