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A9" w:rsidRPr="002169A9" w:rsidRDefault="002169A9" w:rsidP="002169A9">
      <w:pPr>
        <w:rPr>
          <w:rFonts w:ascii="Tahoma" w:hAnsi="Tahoma" w:cs="Tahoma"/>
          <w:b/>
          <w:bCs/>
          <w:color w:val="00B0F0"/>
          <w:sz w:val="32"/>
          <w:szCs w:val="32"/>
          <w:rtl/>
          <w:lang w:val="fr-FR"/>
        </w:rPr>
      </w:pPr>
      <w:r>
        <w:rPr>
          <w:rFonts w:ascii="Tahoma" w:hAnsi="Tahoma" w:cs="Tahoma"/>
          <w:b/>
          <w:bCs/>
          <w:noProof/>
          <w:color w:val="00B0F0"/>
          <w:sz w:val="20"/>
          <w:szCs w:val="2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-152400</wp:posOffset>
            </wp:positionV>
            <wp:extent cx="1333500" cy="8572500"/>
            <wp:effectExtent l="19050" t="0" r="0" b="0"/>
            <wp:wrapSquare wrapText="bothSides"/>
            <wp:docPr id="3" name="صورة 3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91E">
        <w:rPr>
          <w:rFonts w:ascii="Tahoma" w:hAnsi="Tahoma" w:cs="Tahoma"/>
          <w:b/>
          <w:bCs/>
          <w:noProof/>
          <w:color w:val="00B0F0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-1028700</wp:posOffset>
            </wp:positionV>
            <wp:extent cx="6756400" cy="1123950"/>
            <wp:effectExtent l="0" t="0" r="6350" b="0"/>
            <wp:wrapSquare wrapText="bothSides"/>
            <wp:docPr id="2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91E" w:rsidRPr="00B2391E">
        <w:rPr>
          <w:rFonts w:ascii="Tahoma" w:hAnsi="Tahoma" w:cs="Tahoma"/>
          <w:b/>
          <w:bCs/>
          <w:noProof/>
          <w:color w:val="00B0F0"/>
          <w:sz w:val="20"/>
          <w:szCs w:val="20"/>
          <w:rtl/>
        </w:rPr>
        <w:drawing>
          <wp:inline distT="0" distB="0" distL="0" distR="0">
            <wp:extent cx="5274310" cy="2278380"/>
            <wp:effectExtent l="19050" t="0" r="2540" b="0"/>
            <wp:docPr id="39" name="صورة 36" descr="بدون عنوان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91E"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>اسم الطالبة :</w:t>
      </w:r>
      <w:r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  </w:t>
      </w:r>
      <w:r w:rsidRPr="002169A9">
        <w:rPr>
          <w:rFonts w:ascii="Tahoma" w:hAnsi="Tahoma" w:cs="Tahoma" w:hint="cs"/>
          <w:b/>
          <w:bCs/>
          <w:color w:val="F62ACF"/>
          <w:sz w:val="32"/>
          <w:szCs w:val="32"/>
          <w:rtl/>
          <w:lang w:val="fr-FR"/>
        </w:rPr>
        <w:t>ولاء حسام احمد عبد الرحمن</w:t>
      </w:r>
    </w:p>
    <w:p w:rsidR="00B2391E" w:rsidRPr="002169A9" w:rsidRDefault="00B2391E" w:rsidP="00B2391E">
      <w:pPr>
        <w:rPr>
          <w:rFonts w:ascii="Tahoma" w:hAnsi="Tahoma" w:cs="Tahoma"/>
          <w:b/>
          <w:bCs/>
          <w:color w:val="00B0F0"/>
          <w:sz w:val="32"/>
          <w:szCs w:val="32"/>
          <w:rtl/>
          <w:lang w:val="fr-FR"/>
        </w:rPr>
      </w:pPr>
      <w:r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 الصــــــــف  :</w:t>
      </w:r>
      <w:r w:rsidR="002169A9"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 </w:t>
      </w:r>
      <w:r w:rsidR="002169A9" w:rsidRPr="002169A9">
        <w:rPr>
          <w:rFonts w:ascii="Tahoma" w:hAnsi="Tahoma" w:cs="Tahoma" w:hint="cs"/>
          <w:b/>
          <w:bCs/>
          <w:color w:val="F62ACF"/>
          <w:sz w:val="32"/>
          <w:szCs w:val="32"/>
          <w:rtl/>
          <w:lang w:val="fr-FR"/>
        </w:rPr>
        <w:t>عــــــــ</w:t>
      </w:r>
      <w:r w:rsidR="002169A9" w:rsidRPr="00F90082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>2</w:t>
      </w:r>
      <w:r w:rsidR="002169A9" w:rsidRPr="002169A9">
        <w:rPr>
          <w:rFonts w:ascii="Tahoma" w:hAnsi="Tahoma" w:cs="Tahoma" w:hint="cs"/>
          <w:b/>
          <w:bCs/>
          <w:color w:val="F62ACF"/>
          <w:sz w:val="32"/>
          <w:szCs w:val="32"/>
          <w:rtl/>
          <w:lang w:val="fr-FR"/>
        </w:rPr>
        <w:t>ـــــــــاشـــــــر</w:t>
      </w:r>
    </w:p>
    <w:p w:rsidR="00B2391E" w:rsidRDefault="00B2391E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  <w:r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>بإشراف المعلم :</w:t>
      </w:r>
      <w:r w:rsidR="002169A9" w:rsidRPr="002169A9"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 </w:t>
      </w:r>
      <w:r w:rsidR="002169A9" w:rsidRPr="002169A9">
        <w:rPr>
          <w:rFonts w:ascii="Tahoma" w:hAnsi="Tahoma" w:cs="Tahoma" w:hint="cs"/>
          <w:b/>
          <w:bCs/>
          <w:color w:val="F62ACF"/>
          <w:sz w:val="32"/>
          <w:szCs w:val="32"/>
          <w:rtl/>
          <w:lang w:val="fr-FR"/>
        </w:rPr>
        <w:t>صالح</w:t>
      </w:r>
    </w:p>
    <w:p w:rsidR="002169A9" w:rsidRDefault="002169A9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</w:p>
    <w:p w:rsidR="002169A9" w:rsidRDefault="002169A9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</w:p>
    <w:p w:rsidR="002169A9" w:rsidRDefault="002169A9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  <w: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تقرير </w:t>
      </w:r>
      <w:r w:rsidRPr="002169A9">
        <w:rPr>
          <w:rFonts w:ascii="Tahoma" w:hAnsi="Tahoma" w:cs="Tahoma" w:hint="cs"/>
          <w:b/>
          <w:bCs/>
          <w:color w:val="F62ACF"/>
          <w:sz w:val="32"/>
          <w:szCs w:val="32"/>
          <w:rtl/>
          <w:lang w:val="fr-FR"/>
        </w:rPr>
        <w:t>بعنوان</w:t>
      </w:r>
      <w: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  <w:t xml:space="preserve"> :</w:t>
      </w:r>
    </w:p>
    <w:p w:rsidR="002169A9" w:rsidRDefault="002169A9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</w:p>
    <w:p w:rsidR="002169A9" w:rsidRDefault="002169A9" w:rsidP="00B2391E">
      <w:pPr>
        <w:rPr>
          <w:rFonts w:ascii="Tahoma" w:hAnsi="Tahoma" w:cs="Tahoma" w:hint="cs"/>
          <w:b/>
          <w:bCs/>
          <w:color w:val="00B0F0"/>
          <w:sz w:val="32"/>
          <w:szCs w:val="32"/>
          <w:rtl/>
          <w:lang w:val="fr-FR"/>
        </w:rPr>
      </w:pPr>
    </w:p>
    <w:p w:rsidR="008D783B" w:rsidRDefault="002169A9" w:rsidP="00F90082">
      <w:pPr>
        <w:rPr>
          <w:rFonts w:ascii="Tahoma" w:hAnsi="Tahoma" w:cs="Tahoma"/>
          <w:b/>
          <w:bCs/>
          <w:color w:val="F62ACF"/>
          <w:sz w:val="72"/>
          <w:szCs w:val="72"/>
          <w:lang w:val="fr-FR"/>
        </w:rPr>
      </w:pPr>
      <w:r w:rsidRPr="002169A9">
        <w:rPr>
          <w:rFonts w:ascii="Tahoma" w:hAnsi="Tahoma" w:cs="Tahoma" w:hint="cs"/>
          <w:b/>
          <w:bCs/>
          <w:color w:val="F62ACF"/>
          <w:sz w:val="72"/>
          <w:szCs w:val="72"/>
          <w:rtl/>
          <w:lang w:val="fr-FR"/>
        </w:rPr>
        <w:t>التخطيط الصناعــي</w:t>
      </w:r>
    </w:p>
    <w:p w:rsidR="00F90082" w:rsidRPr="00F90082" w:rsidRDefault="00F90082" w:rsidP="00F90082">
      <w:pPr>
        <w:rPr>
          <w:rFonts w:ascii="Tahoma" w:hAnsi="Tahoma" w:cs="Tahoma" w:hint="cs"/>
          <w:b/>
          <w:bCs/>
          <w:color w:val="F62ACF"/>
          <w:sz w:val="72"/>
          <w:szCs w:val="72"/>
          <w:lang w:val="fr-FR"/>
        </w:rPr>
      </w:pPr>
    </w:p>
    <w:p w:rsidR="00B06586" w:rsidRPr="00F90082" w:rsidRDefault="00B06586" w:rsidP="00F90082">
      <w:pPr>
        <w:jc w:val="center"/>
        <w:rPr>
          <w:rFonts w:ascii="Arial" w:hAnsi="Arial" w:cs="Monotype Koufi"/>
          <w:b/>
          <w:bCs/>
          <w:color w:val="FF3399"/>
          <w:sz w:val="32"/>
          <w:szCs w:val="32"/>
          <w:rtl/>
        </w:rPr>
      </w:pPr>
      <w:r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-152400</wp:posOffset>
            </wp:positionV>
            <wp:extent cx="1333500" cy="9410700"/>
            <wp:effectExtent l="19050" t="0" r="0" b="0"/>
            <wp:wrapSquare wrapText="bothSides"/>
            <wp:docPr id="4" name="صورة 4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-1076325</wp:posOffset>
            </wp:positionV>
            <wp:extent cx="6756400" cy="1123950"/>
            <wp:effectExtent l="0" t="0" r="6350" b="0"/>
            <wp:wrapSquare wrapText="bothSides"/>
            <wp:docPr id="1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AC"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مقدمة</w:t>
      </w:r>
      <w:r w:rsidR="00A93EAC" w:rsidRPr="00494784">
        <w:rPr>
          <w:rFonts w:ascii="Tahoma" w:hAnsi="Tahoma" w:cs="Tahoma"/>
          <w:b/>
          <w:bCs/>
          <w:color w:val="A21414"/>
          <w:sz w:val="32"/>
          <w:szCs w:val="32"/>
        </w:rPr>
        <w:br/>
      </w:r>
      <w:r w:rsidR="00A93EAC" w:rsidRPr="00494784">
        <w:rPr>
          <w:rFonts w:ascii="Tahoma" w:hAnsi="Tahoma" w:cs="Tahoma"/>
          <w:b/>
          <w:bCs/>
          <w:color w:val="A21414"/>
          <w:sz w:val="32"/>
          <w:szCs w:val="32"/>
        </w:rPr>
        <w:br/>
      </w:r>
      <w:r w:rsidR="002169A9" w:rsidRPr="00531294">
        <w:rPr>
          <w:rFonts w:ascii="Arial" w:hAnsi="Arial" w:cs="Monotype Koufi"/>
          <w:b/>
          <w:bCs/>
          <w:color w:val="FF3399"/>
          <w:sz w:val="32"/>
          <w:szCs w:val="32"/>
          <w:rtl/>
        </w:rPr>
        <w:t>الحمد</w:t>
      </w:r>
      <w:r w:rsidR="002169A9" w:rsidRPr="00531294">
        <w:rPr>
          <w:rFonts w:ascii="Arial" w:hAnsi="Arial" w:cs="Monotype Koufi"/>
          <w:b/>
          <w:bCs/>
          <w:color w:val="FF3399"/>
          <w:sz w:val="32"/>
          <w:szCs w:val="32"/>
        </w:rPr>
        <w:t xml:space="preserve"> </w:t>
      </w:r>
      <w:r w:rsidR="002169A9" w:rsidRPr="00531294">
        <w:rPr>
          <w:rFonts w:ascii="Arial" w:hAnsi="Arial" w:cs="Monotype Koufi"/>
          <w:b/>
          <w:bCs/>
          <w:color w:val="FF3399"/>
          <w:sz w:val="32"/>
          <w:szCs w:val="32"/>
          <w:rtl/>
        </w:rPr>
        <w:t>لله رب العالمين و الصلاة و السلام على رسوله الكريم محمد صلى الله</w:t>
      </w:r>
      <w:r w:rsidR="002169A9" w:rsidRPr="00531294">
        <w:rPr>
          <w:rFonts w:ascii="Arial" w:hAnsi="Arial" w:cs="Monotype Koufi" w:hint="cs"/>
          <w:b/>
          <w:bCs/>
          <w:color w:val="FF3399"/>
          <w:sz w:val="32"/>
          <w:szCs w:val="32"/>
          <w:rtl/>
        </w:rPr>
        <w:t xml:space="preserve"> </w:t>
      </w:r>
      <w:r w:rsidR="002169A9" w:rsidRPr="00531294">
        <w:rPr>
          <w:rFonts w:ascii="Arial" w:hAnsi="Arial" w:cs="Monotype Koufi"/>
          <w:b/>
          <w:bCs/>
          <w:color w:val="FF3399"/>
          <w:sz w:val="32"/>
          <w:szCs w:val="32"/>
          <w:rtl/>
        </w:rPr>
        <w:t>علية و سلم</w:t>
      </w:r>
      <w:r w:rsidR="002169A9" w:rsidRPr="00531294">
        <w:rPr>
          <w:rFonts w:ascii="Arial" w:hAnsi="Arial" w:cs="Monotype Koufi"/>
          <w:b/>
          <w:bCs/>
          <w:color w:val="FF3399"/>
          <w:sz w:val="32"/>
          <w:szCs w:val="32"/>
        </w:rPr>
        <w:t xml:space="preserve"> .</w:t>
      </w:r>
    </w:p>
    <w:p w:rsidR="00B06586" w:rsidRPr="00B06586" w:rsidRDefault="00A93EAC" w:rsidP="00B06586">
      <w:pPr>
        <w:rPr>
          <w:rFonts w:ascii="Tahoma" w:hAnsi="Tahoma" w:cs="Tahoma"/>
          <w:b/>
          <w:bCs/>
          <w:color w:val="FF25EF"/>
          <w:sz w:val="32"/>
          <w:szCs w:val="32"/>
          <w:rtl/>
        </w:rPr>
      </w:pP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البداية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في مرحلة التخطيط الهيكلي لتجمع عمراني يكون وضع قاعدة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اقتصادية له من أهم الأولويات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يبحثها المخطط العمراني وتكون الصناعة أحد أهم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أنشطة هذه القاعدة. فيقوم المخطط بتحديد بشكل عام المساحة وموقع للمنطقة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ويقوم خبير الصناعة بتحديد الصناعات المناسبة لهذا التجمع العمراني . ولكن هذه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العملية لابد لها من رؤية أكثر وضوحا يتم من خلالها تنسيق العلاقة بينها فى ظل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معرفة احتياجات كل منهما من الآخر وكذلك الإجابة على كثير من الاستفسارات والتي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تظهر عند هذه المرحلة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ويجب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ان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نحدد الأشكال المختلفة لتوطين الصناعات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المدن حتى يمكن إدراك الأبعاد المختلفة التي تربط بينهم ، وتتنوع أشكال المناطق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الصناعية ولكنها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شكل عام تتدرج من مستوى نطاق كبير ومدن صناعية إلى أصغر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مستواى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وهو ما يطلق علية المصانع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الغرفية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وكلما قل المستوى زاد مستوى التحكم والإدارة ودقة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تحديد المتطلبات والاحتياجات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النطاق الصناعي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المنطقة الصناعية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3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المستوطنة الصناعة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lastRenderedPageBreak/>
        <w:br/>
        <w:t xml:space="preserve">4-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الميدان الصناعي 5- المصانع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الغرفية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وبشكل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عام يمكن تعريف المنطقة الصناعية والتي </w:t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-285750</wp:posOffset>
            </wp:positionV>
            <wp:extent cx="1333500" cy="9296400"/>
            <wp:effectExtent l="19050" t="0" r="0" b="0"/>
            <wp:wrapSquare wrapText="bothSides"/>
            <wp:docPr id="6" name="صورة 6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-1038225</wp:posOffset>
            </wp:positionV>
            <wp:extent cx="6756400" cy="1123950"/>
            <wp:effectExtent l="0" t="0" r="6350" b="0"/>
            <wp:wrapSquare wrapText="bothSides"/>
            <wp:docPr id="20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نحن بصدد دراستها بأنها مساحة من الأراضي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تضم مجموعة من المصانع مزودة بالخدمات و المرافق اللازمة وتوزع مساحة الأرض هذه إلى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أقسام صغيرة يخصص كل منها لإنشاء مصنع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ويحدد لهذه المنطقة أنواع الصناعات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المراد إنشائها وخصائصها و الأرض التي تستخدمها واحتياجاتها من المرافق و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الخدمات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يجب أولا دراسة عناصر الخريطة الصناعية العمرانية و التي يمكن أن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تصنف تحت أكثر من تصنيف ولكننا سنبدأ بتصنيف هذه العناصر حسب طبيعة الدراسات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المختلفة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الدراسات الطبيعية والبيئية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A93EAC">
        <w:rPr>
          <w:rFonts w:ascii="Tahoma" w:hAnsi="Tahoma" w:cs="Tahoma"/>
          <w:b/>
          <w:bCs/>
          <w:color w:val="FF25EF"/>
          <w:sz w:val="20"/>
          <w:szCs w:val="20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يقاس مدى نجاح الإنسان على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مدى تحكمه وتسخيره للطبيعة بحيث تحقق له منفعة اقتصادية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[i]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ولا يمكن فصل عملية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التنمية عن حماية البيئة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و العناصر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تتعرض لها هي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أ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الثروات الطبيعية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أماكن تواجد المعادن وكميتها ونسبتها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المادة الخام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(1)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lastRenderedPageBreak/>
        <w:t>2-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الاراضي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الزراعية والمساحة المحصولية (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2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) علاقتها بالمدينة والمنطقة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ب-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الخصائص البيئية والطبيعية لموقع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 w:rsidRP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-914400</wp:posOffset>
            </wp:positionV>
            <wp:extent cx="6756400" cy="1123950"/>
            <wp:effectExtent l="0" t="0" r="6350" b="0"/>
            <wp:wrapSquare wrapText="bothSides"/>
            <wp:docPr id="23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الطبوغرافيا -نسيم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الجبل و الوادي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وقوع بجوار مسطح مائي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ج-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المؤشرات المناخية (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4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) مثل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اتجاهات الرياح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494784">
        <w:rPr>
          <w:rFonts w:ascii="Tahoma" w:hAnsi="Tahoma" w:cs="Tahoma"/>
          <w:b/>
          <w:bCs/>
          <w:noProof/>
          <w:color w:val="FF25EF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-238125</wp:posOffset>
            </wp:positionV>
            <wp:extent cx="1333500" cy="8991600"/>
            <wp:effectExtent l="19050" t="0" r="0" b="0"/>
            <wp:wrapSquare wrapText="bothSides"/>
            <wp:docPr id="7" name="صورة 7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د-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التأثير البيئي المتوقع لنشاط الصناعي (5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هـ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التلوث نوعه وكميته ومدى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تاثيره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على الوسط المحيط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به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(6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وذلك من خلال معرفة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نوع التلوث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كميائي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– مغناطيس – ضوضاء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أو الوسط الملوث على الهواء و الماء و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التربة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و-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الجيولوجيا (7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ز-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المياه (8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يجب دراسة مصادر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المياه و المتمثلة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الأنهار و الخزانات الجوفية وشبكة الأنابيب الرئيسية بالمنطقة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لتفضيل إحداها كمورد مياه للمنطقة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وتنقسم استخدامات المياه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[ii]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إلى استخدامات بشرية وتقدر بـ45 لتر يومي وتحتاج العمليات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الصناعية للمياه بكميات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وأنواع مختلفة حسب نوع المنتج وتكنولوجيا المستخدمة وكمية الإنتاج من 136 –364 لتر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/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عامل فى صناعات متوسطة الحجم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-962025</wp:posOffset>
            </wp:positionV>
            <wp:extent cx="6756400" cy="1123950"/>
            <wp:effectExtent l="0" t="0" r="6350" b="0"/>
            <wp:wrapSquare wrapText="bothSides"/>
            <wp:docPr id="24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-352425</wp:posOffset>
            </wp:positionV>
            <wp:extent cx="1333500" cy="8877300"/>
            <wp:effectExtent l="19050" t="0" r="0" b="0"/>
            <wp:wrapSquare wrapText="bothSides"/>
            <wp:docPr id="8" name="صورة 8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ح-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الطاقة (9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="00B06586" w:rsidRP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وتعد من العوامل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الرئيسية للتنمية الصناعية.ويكون إعتماد المنطقة الصناعية فى الحصول على الطاقة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الكهربائية من محطة كهرباء قائمة أو أو إنشاء محطة خاصة بها وتحتج 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إلى كيلو وات ساعة لكل 9-18 متر مربع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[iii]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عمران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تتمثل احتياجات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المنطقة الصناعية من العمران (المدينة) فيما يالي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السوق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وجود سوق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محلي كاف يعتبر العامل الأول لنجاحه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[iv]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فإن قرب المصنع من السوق يساعد على تقديم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خدمات أفضل للمستهلكين ويوفر جزء كبير من تكاليف النقل . ويمكن تحديد موقع السوق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وعلاقته بالمنطقة الصناعية ، حجم الطلب فى السوق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الخدمات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جاء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دراسة ( ببتر ووكر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) [v]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أن هناك تسع خدمات يمكن أن تستخدمها المصانع يوميا هي خدمات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النقل ، البنوك ،الآمن ، البورصة ،معالجة البيانات، العقود و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 xml:space="preserve">الاتفاقيات ،التصرف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النفايات ، الإعلانات ، الطباعة والتصوير بالإضافة إلى خدمات أخرى هامة أعمال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التأمين ، المحاسبات ، الاستشارات القانونية ويمكن تحديد موقع الخدمة ونوعها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ومستواها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-180975</wp:posOffset>
            </wp:positionV>
            <wp:extent cx="1333500" cy="8782050"/>
            <wp:effectExtent l="19050" t="0" r="0" b="0"/>
            <wp:wrapSquare wrapText="bothSides"/>
            <wp:docPr id="9" name="صورة 9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 w:rsidRP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-838200</wp:posOffset>
            </wp:positionV>
            <wp:extent cx="6756400" cy="1123950"/>
            <wp:effectExtent l="0" t="0" r="6350" b="0"/>
            <wp:wrapSquare wrapText="bothSides"/>
            <wp:docPr id="25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ويمكن تقسيم الخدمات التي تحتاجها المنطقة الصناعية إلى نوعين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1.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خدمات ممكن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ان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توفرها المنطقة الصناعية وتكون داخل 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2.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خدمات لا تستطيع المنطقة الصناعية توفيرها داخلها ولكنها تعتمد عليها من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خلال مركز الخدمات المدينة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ويعتبر حجم المنطقة الصناعية وحجم الاستثمارات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بها أهم العوامل المؤثرة على تحديد ذلك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سكن العمال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وتلعب دور مهم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توطين المنطقة الصناعية.وقد دلت التجارب على أن تكلفة توفير مساكن ومرافق لعمال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المنطقة الصناعية تبلغ ضعاف تكاليف المنطقة الصناعية نفسها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[vi]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4-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تحديد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بدقة موقع المنطقة الصناعية من العمران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يجب اختيار الموقع الذي يسمح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للصناعات بخفض تكاليف الإنتاج إلى أقصى حد مستطاع مع الأخذ في الاعتبار تكاليف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تجميع الخامات وتكاليف عوامل الإنتاج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وتوزيع المنتج النهائي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ويعتبر تحديد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الموقع من أهم أسباب نجاح أو فشل التنمية الصناعية فمن الضروري إقامة الصناعات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-238125</wp:posOffset>
            </wp:positionV>
            <wp:extent cx="1333500" cy="9001125"/>
            <wp:effectExtent l="19050" t="0" r="0" b="0"/>
            <wp:wrapSquare wrapText="bothSides"/>
            <wp:docPr id="10" name="صورة 10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الثقيلة مثل مصنع الحديد و ا</w:t>
      </w:r>
      <w:r w:rsidR="00B06586" w:rsidRP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-914400</wp:posOffset>
            </wp:positionV>
            <wp:extent cx="6756400" cy="1123950"/>
            <wp:effectExtent l="0" t="0" r="6350" b="0"/>
            <wp:wrapSquare wrapText="bothSides"/>
            <wp:docPr id="26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لصلب ومصانع المواد الكيماوية ومصانع النفط بالقرب من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المواني وذلك لسهوله شحن المواد الأولية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[vii]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يمر توطن المستعمرة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بثلاثة مراحل هي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1-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اختيار الإقليم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 xml:space="preserve"> 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اختيار التجمع العمراني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اختيار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داخل التجمع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  <w:t>5-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مراكز علمية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توجد مجمعات الأبحاث في الولايات المتحدة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وكندا وهي تقع على مقربه من الجامعات التى تمتلك برامج فعالة للأبحاث وهي تكون على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اتصال بكل من المؤسسات الصناعية و الجامعات والهيئات المعنية بشئون البيئة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[viii]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6-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أحزمة خضراء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وهو نطاق الحماية للمدينة من أى تلوث ربما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ينتج عن 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7-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الطاقة الاستيعابية العمرانية المتوقعة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فنجد ان هناك ارتباط طردي بين حجم المدينة وحجم 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lastRenderedPageBreak/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الصناعة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1-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تصنيف الصناعة حسب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5140325</wp:posOffset>
            </wp:positionH>
            <wp:positionV relativeFrom="paragraph">
              <wp:posOffset>-352425</wp:posOffset>
            </wp:positionV>
            <wp:extent cx="1333500" cy="9391650"/>
            <wp:effectExtent l="19050" t="0" r="0" b="0"/>
            <wp:wrapSquare wrapText="bothSides"/>
            <wp:docPr id="11" name="صورة 11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 w:rsidRP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6756400" cy="1123950"/>
            <wp:effectExtent l="0" t="0" r="6350" b="0"/>
            <wp:wrapSquare wrapText="bothSides"/>
            <wp:docPr id="27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نوعها – طبيعتها – حجمها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–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الطابع الإنتاجي – خصائصها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كذلك يجب أن نحدد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إطار الدراسة معلومات عن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الصناعة خاصة فيما يلي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صناعات كبرى المجاورة والمؤثرة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الاستثمارات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4-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مدخلات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الصناعة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5-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ارتباطها بالسوق أو بالمادة الخام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7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-حجم الطلب في السوق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 xml:space="preserve"> 8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التكنولوجيا المتوفرة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9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–التخصص و التنوع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10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- الإعفاءات الجمركية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11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-الصناعات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المغذية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12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– الصناعات التصديرية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خصائص السكان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العمالة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تعد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الأيدي العاملة إحدى المتطلبات الرئيسية لعملية التنمية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ويتحدد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أثر العمالة في الإنتاج الصناعي بعدد العمال وكفاءاتهم وقد أكد الاقتصاديون وخاصة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الألماني فيبر على أهمية العمال بصفتهم من العناصر الهامة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تحديد التوطن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[ix]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ويجب تحديد خصائص السكان التالية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البطالة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الهجرة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4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–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حجم السكان المتوقع للمدينة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-352425</wp:posOffset>
            </wp:positionV>
            <wp:extent cx="1333500" cy="9220200"/>
            <wp:effectExtent l="19050" t="0" r="0" b="0"/>
            <wp:wrapSquare wrapText="bothSides"/>
            <wp:docPr id="12" name="صورة 12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-1028700</wp:posOffset>
            </wp:positionV>
            <wp:extent cx="6756400" cy="1123950"/>
            <wp:effectExtent l="0" t="0" r="6350" b="0"/>
            <wp:wrapSquare wrapText="bothSides"/>
            <wp:docPr id="28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البنية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الاساسية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شبكات الطرق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والنقل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لابد من توفير شبكة نقل جيدة لخدمة للمنطقة الصناعية وعاده ما تتوطن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[x]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بالقرب من السكة الحديد أو الطرق المرصوفة أو المواني أو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المجاري المائية و المطارات وليس هناك شك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أن سهولة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الإتصال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بالطرق البرية يعتبر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من أهم العوامل المؤثرة على التنمية الصناعية ويرجع ذلك إلى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اهمية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نقل الخامات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والسلع و العمال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محطات الكهرباء ومواقع إنتاج الطاقة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شبكات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المياه والصرف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4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-المواني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5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– المطارات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طرق وأنواع التصنيف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ويمكن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تصنيف العناصر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السابقة بعدة تصنيفات وذلك ليتم توظيفها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برامج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GIS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وتكون هذه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التصنيفات من حيث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: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1-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المستخدم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مخطط عمراني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خبير تنمية 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مستثمر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lastRenderedPageBreak/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من حيث مستوى الدراسة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مستوى الإقليم التخطيطي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مستوى موقع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المدينة </w:t>
      </w:r>
      <w:r w:rsidR="00B06586"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6756400" cy="1123950"/>
            <wp:effectExtent l="0" t="0" r="6350" b="0"/>
            <wp:wrapSquare wrapText="bothSides"/>
            <wp:docPr id="29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داخل المدينة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من حيث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إستخدام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الحاسب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توثيق –إظهار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تحليل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 xml:space="preserve"> 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تشخيص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تصميم الحل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من حيث التنمية الصناعية والعمرانية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4-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محددات وإمكانيات ومشاكل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كذلك يمكننا نظام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GIS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من الإجابة على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الأسئلة </w:t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-323850</wp:posOffset>
            </wp:positionV>
            <wp:extent cx="1333500" cy="8858250"/>
            <wp:effectExtent l="19050" t="0" r="0" b="0"/>
            <wp:wrapSquare wrapText="bothSides"/>
            <wp:docPr id="13" name="صورة 13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والاستفسارات الآتية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المساحة/الموقع بالتحديد/التباعد/منتشر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متمركز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5-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قاعدة البيانات ومكوناتها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6-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موقع الخدمات المطلوبة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ونوعيتها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7-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مواقع الأسواق والمواد الخام وعلاقتها بالمنطقة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8-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مواقع مساكن العمال وتصميماتها ومستوياتها وعلاقتها بالمنطقة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التنمية الصناعية بمدينة توشكا الجديدة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lastRenderedPageBreak/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وقد تم اختيار مدينة توشكي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الجديدة كحالة دراسة لتطبيق النظام المقترح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-323850</wp:posOffset>
            </wp:positionV>
            <wp:extent cx="1333500" cy="9210675"/>
            <wp:effectExtent l="19050" t="0" r="0" b="0"/>
            <wp:wrapSquare wrapText="bothSides"/>
            <wp:docPr id="14" name="صورة 14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-990600</wp:posOffset>
            </wp:positionV>
            <wp:extent cx="6756400" cy="1123950"/>
            <wp:effectExtent l="0" t="0" r="6350" b="0"/>
            <wp:wrapSquare wrapText="bothSides"/>
            <wp:docPr id="30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القسم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الاول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: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الانشطة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تنفذ داخل التجمع العمرانى الجديد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تتضمن إقامة المشروعات الحرفية والخدمية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مجموعات صغيرة وسط التجمع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العمرانى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مثل ورش الصيانة العامة وأعمال النجارة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وأصلاح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الإطارات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والاجهزة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الكهربية ووحدات الطباعة والتجليد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بالاضافى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مراكز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الخدمة والصيانة لعربات النقل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والملاكى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والورش الكبيرة للميكانيكا العامة والحدادة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كما تشمل مساحات خاصة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لاقامة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مشروعات لخدمة البيئة ومخازن لبعض المنتجات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وغيرها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ومؤشرات هذه المرحلة كالتالي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  <w:t xml:space="preserve">205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عامل 6190 الف ك.و.س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للكهرباء 9.8 الف متر مكعب ماء ومساحة 38.4 الف متر مربع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القسم الثانى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الانشطة داخل المنطقة الصناعية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الصناعات الغذائية : أعداد وتجهيز النباتات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الطبية والعطرية وتجهيز وتعبئة وتجميد الاسماك والخضروات والفاكهة والحبوب وانتاج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العصائر والمربى والمكرونة والثلج والاعلاف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صناعات الغزل والنسيج : غزل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ونسج القطن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الخالى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r w:rsidR="00F90082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-1057275</wp:posOffset>
            </wp:positionV>
            <wp:extent cx="6756400" cy="1123950"/>
            <wp:effectExtent l="0" t="0" r="6350" b="0"/>
            <wp:wrapSquare wrapText="bothSides"/>
            <wp:docPr id="31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من المبيدات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وأنتاج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الملابس والكليم والمفروشات (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عدد محدود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)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الصناعات الخشبية : أنتاج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الاثاث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والمنتجات الخشبية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الاخرى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-323850</wp:posOffset>
            </wp:positionV>
            <wp:extent cx="1333500" cy="9010650"/>
            <wp:effectExtent l="19050" t="0" r="0" b="0"/>
            <wp:wrapSquare wrapText="bothSides"/>
            <wp:docPr id="15" name="صورة 15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صناعات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الورق : تشكيل الورق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بأنواعة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والكرتون ( عدد محدود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الصناعات الكيماوية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صناعة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الادوية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بصفة خاصة والعبوات البلاستيكية وشبكات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الرى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والبويات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والاسمدة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المخلوطة والمنتجات الجلدية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مواد البناء والحراريات : الطوب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الحجرى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والطفلى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والاسمنتى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والبلاط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الصناعات المعدية والكهربية والهندسية : السخانات وأجهزة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الانارة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بأستخدام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الطاقة الشمسية والمكونات الالكترونية ذات التقنية المتقدمة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والاثاث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المعدنى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والمحركات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الصناعات الحرفية والخدمية : وتتضمن ورش النجارة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والمخارط والمسابك والمطابع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الدراسة العملية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وقد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تم تحديد قاعدة البيانات على المستوى الإقليمي الخاصة بالخريطة الصناعية العمرانية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وهى تتعلق بثلاثة موضوعات رئيسية وهي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التوطن الصناعي القائم في الإقليم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المحيط مثل الصناعة لسكر و الورق و الصناعات المعدنية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والكيماوية والصناعات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الغذائية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2-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خصائص التجمعات العمرانية القائمة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الإقليم </w:t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-257175</wp:posOffset>
            </wp:positionV>
            <wp:extent cx="1333500" cy="9191625"/>
            <wp:effectExtent l="19050" t="0" r="0" b="0"/>
            <wp:wrapSquare wrapText="bothSides"/>
            <wp:docPr id="16" name="صورة 16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المحيط (عدد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السكان – التوطن الصناعي للعمالة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–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المركزية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 xml:space="preserve">–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قيمة الإنتاج السنوي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>)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>3-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الثروات المعدنية المتوفرة :- تحديد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الإحتياطي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المؤكد و المحتمل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لكل معدن ونسبة المعدن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المادة الخام</w:t>
      </w:r>
      <w:r w:rsidR="00B06586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-4707890</wp:posOffset>
            </wp:positionV>
            <wp:extent cx="6756400" cy="1123950"/>
            <wp:effectExtent l="0" t="0" r="6350" b="0"/>
            <wp:wrapSquare wrapText="bothSides"/>
            <wp:docPr id="32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نتائج البحث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والخلاصة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:-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تناول البحث التنسيق بين العناصر والعلاقات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تربط بين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الصناعة والعمران. والتى تظهر بوضوح عند وضع مخطط عمراني لمدينة. خاصة عند تحديد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خصائص ومتطلبات المنطقة الصناعية. وقد حاول الباحث حصر جميع هذه العناصر والتحقق من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مدى إمكانية استخدام أدوات نظم المعلومات الجغرافية بها. وقد اتضح من هذه الدراسة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ما يلي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إمكانية الإستفاده من أدوات نظم المعلومات الجغرافية في دراسات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التخطيط العمراني المختلفة والتنسيق بينها كما فى هذا البحث عن طرق فكر منهجي واضح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وإعاده هيكلة الدراسات التخطيطية وما تتضمنه من بيانات وعلاقات لتلائم متطلبات نظم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المعلومات الجغرافية وقد ظهرت عدة نقاط إيجابية منها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:-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تحديد عناصر قاعدة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البيانات اللازمة للخريطة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الصناعية العمرانية من عناصر وعلاقات. ممكن استخدامها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إيضا عند إعادة تخطيط المدينة أو فى إدارة المنطقة الصناعية. ويستفيد منها كل من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="00B06586">
        <w:rPr>
          <w:rFonts w:ascii="Tahoma" w:hAnsi="Tahoma" w:cs="Tahoma"/>
          <w:b/>
          <w:bCs/>
          <w:noProof/>
          <w:color w:val="FF25EF"/>
          <w:sz w:val="32"/>
          <w:szCs w:val="32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-914400</wp:posOffset>
            </wp:positionV>
            <wp:extent cx="6756400" cy="1123950"/>
            <wp:effectExtent l="0" t="0" r="6350" b="0"/>
            <wp:wrapSquare wrapText="bothSides"/>
            <wp:docPr id="33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المخطط والخبير الصناعي والمستثمر. التحقق من البعد المكاني للتنمية الصناعية ونطاق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نفوذها سواء على مستوى المدينة أو الإقليم الاشمل وكذلك العلاقات المختلفة التى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تربط المنطقة الصناعية بمدخلات ومخرجات عملية التصنيع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إيجاد التكامل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اللازم بين الدراسات التخطيطية ونظم المعلومات الجغرافية ومنذ بداية عملية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التخطيط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="00B06586">
        <w:rPr>
          <w:rFonts w:ascii="Tahoma" w:hAnsi="Tahoma" w:cs="Tahoma"/>
          <w:b/>
          <w:bCs/>
          <w:noProof/>
          <w:color w:val="00B0F0"/>
          <w:sz w:val="32"/>
          <w:szCs w:val="32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-381000</wp:posOffset>
            </wp:positionV>
            <wp:extent cx="1333500" cy="8572500"/>
            <wp:effectExtent l="19050" t="0" r="0" b="0"/>
            <wp:wrapSquare wrapText="bothSides"/>
            <wp:docPr id="17" name="صورة 17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وبتتابع دراساتها المختلفة وفقا للمنهجية الموضوعة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00B0F0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الإستفادة من إمكانيات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نظم المعلومات الجغرافية المختلفة من </w:t>
      </w:r>
      <w:r w:rsidRPr="00494784">
        <w:rPr>
          <w:rFonts w:ascii="Tahoma" w:hAnsi="Tahoma" w:cs="Tahoma"/>
          <w:b/>
          <w:bCs/>
          <w:color w:val="00B0F0"/>
          <w:sz w:val="32"/>
          <w:szCs w:val="32"/>
          <w:rtl/>
        </w:rPr>
        <w:t>1-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إظهار العلاقات المختلفة بصورة يمكن معها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اتخاذ القرارات المناسبة مثل تحديد مواقع وكمية الاحتياطي من الخامات الخاصة بإحدى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الصناعات وربطها بالمنطقة الصناعية و المواني والطرق الإقليمية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إجراء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التحليلات الإحصائية المختلفة على قاعدة البيانات المحددة . إجراء التحليلات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المكانية الخاصة بدراسات الطبوغرافيا و الميول لتحديد موقع المنطقة الصناعية بدقة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br/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ولتعدد العناصر والعلاقات الخاصة بالخريطة الصناعية العمرانية لم يتمكن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الباحث من تطبيقها بالكامل داخل الدراسة العملية ونوصي باستكمال دراستها فيما بعد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حتى يتم التحقق من جميع العناصر والعلاقات ومدى اهميتها وجدواها فى هذه الدراسة ومن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أمثلة هذه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lastRenderedPageBreak/>
        <w:t>الدراسات علاقة المنطقة الصناعية بالأسواق الداخلية و الخارجية وعلاقتها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بمساكن العمال كذلك الدراسات البيئية الخاصة بالمنطقة الصناعية وتحديد الحرم اللازم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الخاص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بها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ودور ذلك </w:t>
      </w:r>
      <w:proofErr w:type="spellStart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فى</w:t>
      </w:r>
      <w:proofErr w:type="spellEnd"/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 xml:space="preserve"> إعادة تحديد موقع المنطقة الصناعية بالنسبة للمدينة. وذلك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حتى تكتمل عناصر الخريطة الصناعية العمرانية بإذن لله ويتم الاستفادة منها على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</w:t>
      </w:r>
      <w:r w:rsidRPr="00494784">
        <w:rPr>
          <w:rFonts w:ascii="Tahoma" w:hAnsi="Tahoma" w:cs="Tahoma"/>
          <w:b/>
          <w:bCs/>
          <w:color w:val="FF25EF"/>
          <w:sz w:val="32"/>
          <w:szCs w:val="32"/>
          <w:rtl/>
        </w:rPr>
        <w:t>الوجه الأمثل</w:t>
      </w:r>
      <w:r w:rsidRPr="00494784">
        <w:rPr>
          <w:rFonts w:ascii="Tahoma" w:hAnsi="Tahoma" w:cs="Tahoma"/>
          <w:b/>
          <w:bCs/>
          <w:color w:val="FF25EF"/>
          <w:sz w:val="32"/>
          <w:szCs w:val="32"/>
        </w:rPr>
        <w:t xml:space="preserve"> .</w:t>
      </w:r>
    </w:p>
    <w:p w:rsidR="00B06586" w:rsidRDefault="00B06586">
      <w:pPr>
        <w:bidi w:val="0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-1560195</wp:posOffset>
            </wp:positionV>
            <wp:extent cx="1333500" cy="8572500"/>
            <wp:effectExtent l="19050" t="0" r="0" b="0"/>
            <wp:wrapSquare wrapText="bothSides"/>
            <wp:docPr id="36" name="صورة 18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-2169795</wp:posOffset>
            </wp:positionV>
            <wp:extent cx="6756400" cy="1123950"/>
            <wp:effectExtent l="0" t="0" r="6350" b="0"/>
            <wp:wrapSquare wrapText="bothSides"/>
            <wp:docPr id="34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F90082" w:rsidRDefault="00F90082">
      <w:pPr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A21414"/>
          <w:sz w:val="20"/>
          <w:szCs w:val="20"/>
          <w:rtl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53.75pt;margin-top:42.8pt;width:180pt;height:90pt;z-index:251714560" fillcolor="#00bdea" stroked="f" strokecolor="#f9c">
            <v:fill color2="#f18" recolor="t" rotate="t" angle="-135" focusposition="1,1" focussize="" focus="50%" type="gradient"/>
            <v:shadow on="t" color="#b2b2b2" opacity="52429f" offset="3pt"/>
            <v:textpath style="font-family:&quot;Old Antic Bold&quot;;v-text-kern:t" trim="t" fitpath="t" string="الخاتمة"/>
          </v:shape>
        </w:pict>
      </w:r>
      <w:r>
        <w:rPr>
          <w:rFonts w:ascii="Tahoma" w:hAnsi="Tahoma" w:cs="Tahoma"/>
          <w:b/>
          <w:bCs/>
          <w:noProof/>
          <w:color w:val="A21414"/>
          <w:sz w:val="20"/>
          <w:szCs w:val="20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66675</wp:posOffset>
            </wp:positionV>
            <wp:extent cx="1333500" cy="8572500"/>
            <wp:effectExtent l="19050" t="0" r="0" b="0"/>
            <wp:wrapSquare wrapText="bothSides"/>
            <wp:docPr id="21" name="صورة 18" descr="e6a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6aar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082">
        <w:rPr>
          <w:rFonts w:ascii="Tahoma" w:hAnsi="Tahoma" w:cs="Tahoma"/>
          <w:b/>
          <w:bCs/>
          <w:color w:val="A21414"/>
          <w:sz w:val="20"/>
          <w:szCs w:val="20"/>
          <w:rtl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-628650</wp:posOffset>
            </wp:positionV>
            <wp:extent cx="6756400" cy="1123950"/>
            <wp:effectExtent l="0" t="0" r="6350" b="0"/>
            <wp:wrapSquare wrapText="bothSides"/>
            <wp:docPr id="22" name="صورة 2" descr="e6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6a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082" w:rsidRDefault="00F90082">
      <w:pPr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</w:p>
    <w:p w:rsidR="00F90082" w:rsidRDefault="00F90082">
      <w:pPr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</w:p>
    <w:p w:rsidR="00F90082" w:rsidRDefault="00F90082">
      <w:pPr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</w:p>
    <w:p w:rsidR="00F90082" w:rsidRDefault="00F90082">
      <w:pPr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</w:p>
    <w:p w:rsidR="00F90082" w:rsidRPr="00F90082" w:rsidRDefault="00F90082">
      <w:pPr>
        <w:rPr>
          <w:rFonts w:ascii="Tahoma" w:hAnsi="Tahoma" w:cs="Tahoma"/>
          <w:b/>
          <w:bCs/>
          <w:color w:val="F62ACF"/>
          <w:sz w:val="24"/>
          <w:szCs w:val="24"/>
        </w:rPr>
      </w:pP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ومن أهم الأخطار البيئية التي تهددها عملية النمو السكاني العشوائي هي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: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</w:r>
      <w:r w:rsidRPr="00F90082">
        <w:rPr>
          <w:rFonts w:ascii="Tahoma" w:hAnsi="Tahoma" w:cs="Tahoma"/>
          <w:b/>
          <w:bCs/>
          <w:color w:val="00B0F0"/>
          <w:sz w:val="24"/>
          <w:szCs w:val="24"/>
        </w:rPr>
        <w:t xml:space="preserve">1-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الإكتظاظ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السكاني في المدن وما يتبعه من مشاكل بيئية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وإجتماعية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وصحية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</w:r>
      <w:r w:rsidRPr="00F90082">
        <w:rPr>
          <w:rFonts w:ascii="Tahoma" w:hAnsi="Tahoma" w:cs="Tahoma"/>
          <w:b/>
          <w:bCs/>
          <w:color w:val="00B0F0"/>
          <w:sz w:val="24"/>
          <w:szCs w:val="24"/>
        </w:rPr>
        <w:t>2-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الهجرة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من الريف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الى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المدينة مما يتخلى الريف من المزارعين وتتدهور التربة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</w:r>
      <w:r w:rsidRPr="00F90082">
        <w:rPr>
          <w:rFonts w:ascii="Tahoma" w:hAnsi="Tahoma" w:cs="Tahoma"/>
          <w:b/>
          <w:bCs/>
          <w:color w:val="00B0F0"/>
          <w:sz w:val="24"/>
          <w:szCs w:val="24"/>
        </w:rPr>
        <w:t xml:space="preserve">3-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توسع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المدن والمراكز على حساب الأراضي الزراعية المنتجة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</w:r>
      <w:r w:rsidRPr="00F90082">
        <w:rPr>
          <w:rFonts w:ascii="Tahoma" w:hAnsi="Tahoma" w:cs="Tahoma"/>
          <w:b/>
          <w:bCs/>
          <w:color w:val="00B0F0"/>
          <w:sz w:val="24"/>
          <w:szCs w:val="24"/>
        </w:rPr>
        <w:t xml:space="preserve">4-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الإستعمال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الخاطئ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والعشوائي للمبيدات والمخصبات من قبل المزارعين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[ ].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  <w:t>-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تلوث الهواء داخل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الأماكن: يقتل قرابة مليون طفل سنويا نتيجة العدوى التنفسية الحادة، وكذلك الأمهات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اللاتي يكلفن بالطبخ أو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يبقين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قريبات من المواقد بعد الولادة يتعرض معظمهن للإصابة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بالأمراض التنفسية المزمنة، نتيجة التلوث باستخدام وقود الكتلة الحيوية الذي لا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يزال منتشراً على نطاق واسع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  <w:t>-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الملاريا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: تقتل ما يقدر بمليون طفل دون الخامسة في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كل عام، ومعظمهم في أفريقيا. ويمكن أن تتفاقم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الملاريا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نتيجة سوء معالجة المياه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وتخزينها وعدم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ملاءمة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المساكن واجتثاث الأشجار وضياع التنوع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البيولوجي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  <w:t>-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الإصابات البدنية غير المتعمدة: التي قد ترتبط بأخطار بيئية في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الأسرة أو المجتمع، تقتل قرابة 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300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طفل سنوياً، تُعزى 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60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حالة منها إلى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الغرق، و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40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حالة إلى الحرائق، و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16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حالة إلى التسمم، و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50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حالة إلى حوادث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المرور على الطرق، وأكثر من </w:t>
      </w:r>
      <w:r w:rsidRPr="00F90082">
        <w:rPr>
          <w:rFonts w:ascii="Tahoma" w:hAnsi="Tahoma" w:cs="Tahoma"/>
          <w:b/>
          <w:bCs/>
          <w:color w:val="00B0F0"/>
          <w:sz w:val="24"/>
          <w:szCs w:val="24"/>
          <w:rtl/>
        </w:rPr>
        <w:t>100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الف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حالة تعزى إلى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اصابات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أخرى غير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متعمدة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  <w:t>-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الرصاص (الموجود في الجو) </w:t>
      </w:r>
      <w:proofErr w:type="spellStart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والزئبق</w:t>
      </w:r>
      <w:proofErr w:type="spellEnd"/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 xml:space="preserve"> (الموجود في الطعام والمواد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الكيميائية الأخرى): يمكن أن تُؤدي على المدى الطويل إلى آثار مزمنة مثل العقم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والإجهاض وعيوب الولادة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>.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br/>
        <w:t>-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المبيدات والمذيبات والملوثات العضوية: قد تؤثر على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صحة الجنين، إذا تعرضت الأم لها، كما تتأثر صحة المواليد، الذين تنمو أجسامهم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سريعا، بارتفاع مستويات الملوثات في لبن الثدي. وفي بعض الحالات قد لا تظهر الآثار</w:t>
      </w:r>
      <w:r w:rsidRPr="00F90082">
        <w:rPr>
          <w:rFonts w:ascii="Tahoma" w:hAnsi="Tahoma" w:cs="Tahoma"/>
          <w:b/>
          <w:bCs/>
          <w:color w:val="F62ACF"/>
          <w:sz w:val="24"/>
          <w:szCs w:val="24"/>
        </w:rPr>
        <w:t xml:space="preserve"> </w:t>
      </w:r>
      <w:r w:rsidRPr="00F90082">
        <w:rPr>
          <w:rFonts w:ascii="Tahoma" w:hAnsi="Tahoma" w:cs="Tahoma"/>
          <w:b/>
          <w:bCs/>
          <w:color w:val="F62ACF"/>
          <w:sz w:val="24"/>
          <w:szCs w:val="24"/>
          <w:rtl/>
        </w:rPr>
        <w:t>الصحية إلا في مقتبل العمر</w:t>
      </w:r>
      <w:r w:rsidRPr="00F90082">
        <w:rPr>
          <w:rFonts w:ascii="Tahoma" w:hAnsi="Tahoma" w:cs="Tahoma"/>
          <w:b/>
          <w:bCs/>
          <w:color w:val="00B0F0"/>
          <w:sz w:val="24"/>
          <w:szCs w:val="24"/>
        </w:rPr>
        <w:t>[ ].</w:t>
      </w:r>
    </w:p>
    <w:sectPr w:rsidR="00F90082" w:rsidRPr="00F90082" w:rsidSect="00B45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3EAC"/>
    <w:rsid w:val="002169A9"/>
    <w:rsid w:val="00494784"/>
    <w:rsid w:val="005C7299"/>
    <w:rsid w:val="00853622"/>
    <w:rsid w:val="008D783B"/>
    <w:rsid w:val="009A7F32"/>
    <w:rsid w:val="00A93EAC"/>
    <w:rsid w:val="00B06586"/>
    <w:rsid w:val="00B2391E"/>
    <w:rsid w:val="00B45DC4"/>
    <w:rsid w:val="00C5324A"/>
    <w:rsid w:val="00F9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4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06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CF6F-E04F-48D9-A4E4-3A4651F0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16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2</cp:revision>
  <dcterms:created xsi:type="dcterms:W3CDTF">2010-11-07T20:50:00Z</dcterms:created>
  <dcterms:modified xsi:type="dcterms:W3CDTF">2010-11-08T17:18:00Z</dcterms:modified>
</cp:coreProperties>
</file>