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21" w:rsidRPr="00C971DA" w:rsidRDefault="00100F21" w:rsidP="001D1B21">
      <w:pPr>
        <w:pStyle w:val="a3"/>
        <w:numPr>
          <w:ilvl w:val="0"/>
          <w:numId w:val="1"/>
        </w:numPr>
        <w:bidi/>
        <w:spacing w:before="0" w:beforeAutospacing="0" w:after="0" w:afterAutospacing="0" w:line="480" w:lineRule="auto"/>
        <w:rPr>
          <w:color w:val="993300"/>
        </w:rPr>
      </w:pPr>
      <w:r w:rsidRPr="00C971DA">
        <w:rPr>
          <w:rFonts w:ascii="Arial" w:hAnsi="Arial" w:cs="Arial"/>
          <w:color w:val="993300"/>
          <w:sz w:val="32"/>
          <w:szCs w:val="32"/>
          <w:rtl/>
        </w:rPr>
        <w:t>الفهرس  :</w:t>
      </w:r>
      <w:r w:rsidRPr="00C971DA">
        <w:rPr>
          <w:color w:val="993300"/>
          <w:rtl/>
        </w:rPr>
        <w:t xml:space="preserve"> </w:t>
      </w:r>
    </w:p>
    <w:p w:rsidR="00100F21" w:rsidRDefault="00100F21" w:rsidP="001D1B21">
      <w:pPr>
        <w:pStyle w:val="a3"/>
        <w:bidi/>
        <w:spacing w:before="0" w:beforeAutospacing="0" w:after="0" w:afterAutospacing="0" w:line="480" w:lineRule="auto"/>
        <w:ind w:left="720"/>
        <w:rPr>
          <w:rtl/>
        </w:rPr>
      </w:pPr>
    </w:p>
    <w:tbl>
      <w:tblPr>
        <w:bidiVisual/>
        <w:tblW w:w="0" w:type="auto"/>
        <w:tblBorders>
          <w:top w:val="single" w:sz="8" w:space="0" w:color="000000"/>
          <w:bottom w:val="single" w:sz="8" w:space="0" w:color="000000"/>
        </w:tblBorders>
        <w:tblLook w:val="00A0"/>
      </w:tblPr>
      <w:tblGrid>
        <w:gridCol w:w="4014"/>
        <w:gridCol w:w="4001"/>
      </w:tblGrid>
      <w:tr w:rsidR="00100F21" w:rsidRPr="005920B5" w:rsidTr="005920B5">
        <w:trPr>
          <w:trHeight w:val="656"/>
        </w:trPr>
        <w:tc>
          <w:tcPr>
            <w:tcW w:w="4014" w:type="dxa"/>
            <w:tcBorders>
              <w:top w:val="single" w:sz="8" w:space="0" w:color="000000"/>
              <w:left w:val="nil"/>
              <w:bottom w:val="single" w:sz="8" w:space="0" w:color="000000"/>
              <w:right w:val="nil"/>
            </w:tcBorders>
          </w:tcPr>
          <w:p w:rsidR="00100F21" w:rsidRPr="005920B5" w:rsidRDefault="00100F21" w:rsidP="005920B5">
            <w:pPr>
              <w:pStyle w:val="a3"/>
              <w:bidi/>
              <w:spacing w:before="0" w:beforeAutospacing="0" w:after="0" w:afterAutospacing="0" w:line="480" w:lineRule="auto"/>
              <w:rPr>
                <w:b/>
                <w:bCs/>
                <w:rtl/>
              </w:rPr>
            </w:pPr>
            <w:r w:rsidRPr="005920B5">
              <w:rPr>
                <w:b/>
                <w:bCs/>
                <w:rtl/>
              </w:rPr>
              <w:t xml:space="preserve">الموضوع </w:t>
            </w:r>
          </w:p>
        </w:tc>
        <w:tc>
          <w:tcPr>
            <w:tcW w:w="4001" w:type="dxa"/>
            <w:tcBorders>
              <w:top w:val="single" w:sz="8" w:space="0" w:color="000000"/>
              <w:left w:val="nil"/>
              <w:bottom w:val="single" w:sz="8" w:space="0" w:color="000000"/>
              <w:right w:val="nil"/>
            </w:tcBorders>
          </w:tcPr>
          <w:p w:rsidR="00100F21" w:rsidRPr="005920B5" w:rsidRDefault="00100F21" w:rsidP="005920B5">
            <w:pPr>
              <w:pStyle w:val="a3"/>
              <w:bidi/>
              <w:spacing w:before="0" w:beforeAutospacing="0" w:after="0" w:afterAutospacing="0" w:line="480" w:lineRule="auto"/>
              <w:rPr>
                <w:b/>
                <w:bCs/>
                <w:rtl/>
              </w:rPr>
            </w:pPr>
            <w:r w:rsidRPr="005920B5">
              <w:rPr>
                <w:b/>
                <w:bCs/>
                <w:rtl/>
              </w:rPr>
              <w:t xml:space="preserve">الصفحة </w:t>
            </w:r>
          </w:p>
        </w:tc>
      </w:tr>
      <w:tr w:rsidR="00100F21" w:rsidRPr="005920B5" w:rsidTr="005920B5">
        <w:trPr>
          <w:trHeight w:val="656"/>
        </w:trPr>
        <w:tc>
          <w:tcPr>
            <w:tcW w:w="4014" w:type="dxa"/>
            <w:tcBorders>
              <w:left w:val="nil"/>
              <w:right w:val="nil"/>
            </w:tcBorders>
            <w:shd w:val="clear" w:color="auto" w:fill="C0C0C0"/>
          </w:tcPr>
          <w:p w:rsidR="00100F21" w:rsidRPr="005920B5" w:rsidRDefault="00100F21" w:rsidP="005920B5">
            <w:pPr>
              <w:pStyle w:val="a3"/>
              <w:bidi/>
              <w:spacing w:before="0" w:beforeAutospacing="0" w:after="0" w:afterAutospacing="0" w:line="480" w:lineRule="auto"/>
              <w:rPr>
                <w:b/>
                <w:bCs/>
                <w:rtl/>
              </w:rPr>
            </w:pPr>
            <w:r w:rsidRPr="005920B5">
              <w:rPr>
                <w:b/>
                <w:bCs/>
                <w:rtl/>
              </w:rPr>
              <w:t xml:space="preserve">المقدمة </w:t>
            </w:r>
          </w:p>
        </w:tc>
        <w:tc>
          <w:tcPr>
            <w:tcW w:w="4001" w:type="dxa"/>
            <w:tcBorders>
              <w:left w:val="nil"/>
              <w:right w:val="nil"/>
            </w:tcBorders>
            <w:shd w:val="clear" w:color="auto" w:fill="C0C0C0"/>
          </w:tcPr>
          <w:p w:rsidR="00100F21" w:rsidRDefault="00100F21" w:rsidP="005920B5">
            <w:pPr>
              <w:pStyle w:val="a3"/>
              <w:bidi/>
              <w:spacing w:before="0" w:beforeAutospacing="0" w:after="0" w:afterAutospacing="0" w:line="480" w:lineRule="auto"/>
              <w:rPr>
                <w:rtl/>
              </w:rPr>
            </w:pPr>
            <w:r>
              <w:rPr>
                <w:rtl/>
              </w:rPr>
              <w:t>2</w:t>
            </w:r>
          </w:p>
        </w:tc>
      </w:tr>
      <w:tr w:rsidR="00100F21" w:rsidRPr="005920B5" w:rsidTr="005920B5">
        <w:trPr>
          <w:trHeight w:val="639"/>
        </w:trPr>
        <w:tc>
          <w:tcPr>
            <w:tcW w:w="4014" w:type="dxa"/>
          </w:tcPr>
          <w:p w:rsidR="00100F21" w:rsidRPr="005920B5" w:rsidRDefault="00100F21" w:rsidP="005920B5">
            <w:pPr>
              <w:pStyle w:val="a3"/>
              <w:bidi/>
              <w:spacing w:before="0" w:beforeAutospacing="0" w:after="0" w:afterAutospacing="0" w:line="480" w:lineRule="auto"/>
              <w:rPr>
                <w:b/>
                <w:bCs/>
                <w:rtl/>
              </w:rPr>
            </w:pPr>
            <w:r w:rsidRPr="005920B5">
              <w:rPr>
                <w:b/>
                <w:bCs/>
                <w:rtl/>
              </w:rPr>
              <w:t xml:space="preserve">تعريف الشورى </w:t>
            </w:r>
          </w:p>
        </w:tc>
        <w:tc>
          <w:tcPr>
            <w:tcW w:w="4001" w:type="dxa"/>
          </w:tcPr>
          <w:p w:rsidR="00100F21" w:rsidRDefault="00100F21" w:rsidP="005920B5">
            <w:pPr>
              <w:pStyle w:val="a3"/>
              <w:bidi/>
              <w:spacing w:before="0" w:beforeAutospacing="0" w:after="0" w:afterAutospacing="0" w:line="480" w:lineRule="auto"/>
              <w:rPr>
                <w:rtl/>
              </w:rPr>
            </w:pPr>
            <w:r>
              <w:rPr>
                <w:rtl/>
              </w:rPr>
              <w:t>4</w:t>
            </w:r>
          </w:p>
        </w:tc>
      </w:tr>
      <w:tr w:rsidR="00100F21" w:rsidRPr="005920B5" w:rsidTr="005920B5">
        <w:trPr>
          <w:trHeight w:val="656"/>
        </w:trPr>
        <w:tc>
          <w:tcPr>
            <w:tcW w:w="4014" w:type="dxa"/>
            <w:tcBorders>
              <w:left w:val="nil"/>
              <w:right w:val="nil"/>
            </w:tcBorders>
            <w:shd w:val="clear" w:color="auto" w:fill="C0C0C0"/>
          </w:tcPr>
          <w:p w:rsidR="00100F21" w:rsidRPr="005920B5" w:rsidRDefault="00100F21" w:rsidP="005920B5">
            <w:pPr>
              <w:pStyle w:val="a3"/>
              <w:bidi/>
              <w:spacing w:after="0" w:line="480" w:lineRule="auto"/>
              <w:rPr>
                <w:b/>
                <w:bCs/>
                <w:rtl/>
                <w:lang w:bidi="ar-AE"/>
              </w:rPr>
            </w:pPr>
            <w:r w:rsidRPr="005920B5">
              <w:rPr>
                <w:b/>
                <w:bCs/>
                <w:rtl/>
              </w:rPr>
              <w:t xml:space="preserve">ادلة الشورى ف القران الكريم </w:t>
            </w:r>
          </w:p>
        </w:tc>
        <w:tc>
          <w:tcPr>
            <w:tcW w:w="4001" w:type="dxa"/>
            <w:tcBorders>
              <w:left w:val="nil"/>
              <w:right w:val="nil"/>
            </w:tcBorders>
            <w:shd w:val="clear" w:color="auto" w:fill="C0C0C0"/>
          </w:tcPr>
          <w:p w:rsidR="00100F21" w:rsidRDefault="00100F21" w:rsidP="005920B5">
            <w:pPr>
              <w:pStyle w:val="a3"/>
              <w:bidi/>
              <w:spacing w:before="0" w:beforeAutospacing="0" w:after="0" w:afterAutospacing="0" w:line="480" w:lineRule="auto"/>
              <w:rPr>
                <w:rtl/>
              </w:rPr>
            </w:pPr>
            <w:r>
              <w:rPr>
                <w:rtl/>
              </w:rPr>
              <w:t>5</w:t>
            </w:r>
          </w:p>
        </w:tc>
      </w:tr>
      <w:tr w:rsidR="00100F21" w:rsidRPr="005920B5" w:rsidTr="005920B5">
        <w:trPr>
          <w:trHeight w:val="639"/>
        </w:trPr>
        <w:tc>
          <w:tcPr>
            <w:tcW w:w="4014" w:type="dxa"/>
          </w:tcPr>
          <w:p w:rsidR="00100F21" w:rsidRPr="005920B5" w:rsidRDefault="00100F21" w:rsidP="005920B5">
            <w:pPr>
              <w:pStyle w:val="a3"/>
              <w:bidi/>
              <w:spacing w:after="0" w:line="480" w:lineRule="auto"/>
              <w:rPr>
                <w:b/>
                <w:bCs/>
                <w:rtl/>
                <w:lang w:bidi="ar-AE"/>
              </w:rPr>
            </w:pPr>
            <w:r w:rsidRPr="005920B5">
              <w:rPr>
                <w:b/>
                <w:bCs/>
                <w:rtl/>
              </w:rPr>
              <w:t xml:space="preserve">تطبيقات الشورى </w:t>
            </w:r>
          </w:p>
        </w:tc>
        <w:tc>
          <w:tcPr>
            <w:tcW w:w="4001" w:type="dxa"/>
          </w:tcPr>
          <w:p w:rsidR="00100F21" w:rsidRDefault="00100F21" w:rsidP="005920B5">
            <w:pPr>
              <w:pStyle w:val="a3"/>
              <w:bidi/>
              <w:spacing w:before="0" w:beforeAutospacing="0" w:after="0" w:afterAutospacing="0" w:line="480" w:lineRule="auto"/>
              <w:rPr>
                <w:rtl/>
              </w:rPr>
            </w:pPr>
            <w:r>
              <w:rPr>
                <w:rtl/>
              </w:rPr>
              <w:t>6</w:t>
            </w:r>
          </w:p>
        </w:tc>
      </w:tr>
      <w:tr w:rsidR="00100F21" w:rsidRPr="005920B5" w:rsidTr="005920B5">
        <w:trPr>
          <w:trHeight w:val="656"/>
        </w:trPr>
        <w:tc>
          <w:tcPr>
            <w:tcW w:w="4014" w:type="dxa"/>
            <w:tcBorders>
              <w:left w:val="nil"/>
              <w:right w:val="nil"/>
            </w:tcBorders>
            <w:shd w:val="clear" w:color="auto" w:fill="C0C0C0"/>
          </w:tcPr>
          <w:p w:rsidR="00100F21" w:rsidRPr="005920B5" w:rsidRDefault="00100F21" w:rsidP="005920B5">
            <w:pPr>
              <w:pStyle w:val="a3"/>
              <w:bidi/>
              <w:spacing w:after="0" w:line="480" w:lineRule="auto"/>
              <w:rPr>
                <w:b/>
                <w:bCs/>
                <w:rtl/>
                <w:lang w:bidi="ar-AE"/>
              </w:rPr>
            </w:pPr>
            <w:r w:rsidRPr="005920B5">
              <w:rPr>
                <w:b/>
                <w:bCs/>
                <w:rtl/>
              </w:rPr>
              <w:t xml:space="preserve">حكم الشورى </w:t>
            </w:r>
          </w:p>
        </w:tc>
        <w:tc>
          <w:tcPr>
            <w:tcW w:w="4001" w:type="dxa"/>
            <w:tcBorders>
              <w:left w:val="nil"/>
              <w:right w:val="nil"/>
            </w:tcBorders>
            <w:shd w:val="clear" w:color="auto" w:fill="C0C0C0"/>
          </w:tcPr>
          <w:p w:rsidR="00100F21" w:rsidRDefault="00100F21" w:rsidP="005920B5">
            <w:pPr>
              <w:pStyle w:val="a3"/>
              <w:bidi/>
              <w:spacing w:before="0" w:beforeAutospacing="0" w:after="0" w:afterAutospacing="0" w:line="480" w:lineRule="auto"/>
              <w:rPr>
                <w:rtl/>
              </w:rPr>
            </w:pPr>
            <w:r>
              <w:rPr>
                <w:rtl/>
              </w:rPr>
              <w:t>6</w:t>
            </w:r>
          </w:p>
        </w:tc>
      </w:tr>
      <w:tr w:rsidR="00100F21" w:rsidRPr="005920B5" w:rsidTr="005920B5">
        <w:trPr>
          <w:trHeight w:val="639"/>
        </w:trPr>
        <w:tc>
          <w:tcPr>
            <w:tcW w:w="4014" w:type="dxa"/>
          </w:tcPr>
          <w:p w:rsidR="00100F21" w:rsidRPr="005920B5" w:rsidRDefault="00100F21" w:rsidP="005920B5">
            <w:pPr>
              <w:pStyle w:val="a3"/>
              <w:bidi/>
              <w:spacing w:after="0" w:line="480" w:lineRule="auto"/>
              <w:rPr>
                <w:b/>
                <w:bCs/>
                <w:rtl/>
                <w:lang w:bidi="ar-AE"/>
              </w:rPr>
            </w:pPr>
            <w:r w:rsidRPr="005920B5">
              <w:rPr>
                <w:b/>
                <w:bCs/>
                <w:rtl/>
              </w:rPr>
              <w:t xml:space="preserve">شروط اهل الشورى </w:t>
            </w:r>
          </w:p>
        </w:tc>
        <w:tc>
          <w:tcPr>
            <w:tcW w:w="4001" w:type="dxa"/>
          </w:tcPr>
          <w:p w:rsidR="00100F21" w:rsidRDefault="00100F21" w:rsidP="005920B5">
            <w:pPr>
              <w:pStyle w:val="a3"/>
              <w:bidi/>
              <w:spacing w:before="0" w:beforeAutospacing="0" w:after="0" w:afterAutospacing="0" w:line="480" w:lineRule="auto"/>
              <w:rPr>
                <w:rtl/>
              </w:rPr>
            </w:pPr>
            <w:r>
              <w:rPr>
                <w:rtl/>
              </w:rPr>
              <w:t>7</w:t>
            </w:r>
          </w:p>
        </w:tc>
      </w:tr>
      <w:tr w:rsidR="00100F21" w:rsidRPr="005920B5" w:rsidTr="005920B5">
        <w:trPr>
          <w:trHeight w:val="656"/>
        </w:trPr>
        <w:tc>
          <w:tcPr>
            <w:tcW w:w="4014" w:type="dxa"/>
            <w:tcBorders>
              <w:left w:val="nil"/>
              <w:right w:val="nil"/>
            </w:tcBorders>
            <w:shd w:val="clear" w:color="auto" w:fill="C0C0C0"/>
          </w:tcPr>
          <w:p w:rsidR="00100F21" w:rsidRPr="005920B5" w:rsidRDefault="00100F21" w:rsidP="005920B5">
            <w:pPr>
              <w:pStyle w:val="a3"/>
              <w:bidi/>
              <w:spacing w:after="0" w:line="480" w:lineRule="auto"/>
              <w:rPr>
                <w:b/>
                <w:bCs/>
                <w:rtl/>
                <w:lang w:bidi="ar-AE"/>
              </w:rPr>
            </w:pPr>
            <w:r w:rsidRPr="005920B5">
              <w:rPr>
                <w:b/>
                <w:bCs/>
                <w:rtl/>
              </w:rPr>
              <w:t xml:space="preserve">حجية الشورى ف السنة </w:t>
            </w:r>
          </w:p>
        </w:tc>
        <w:tc>
          <w:tcPr>
            <w:tcW w:w="4001" w:type="dxa"/>
            <w:tcBorders>
              <w:left w:val="nil"/>
              <w:right w:val="nil"/>
            </w:tcBorders>
            <w:shd w:val="clear" w:color="auto" w:fill="C0C0C0"/>
          </w:tcPr>
          <w:p w:rsidR="00100F21" w:rsidRDefault="00100F21" w:rsidP="005920B5">
            <w:pPr>
              <w:pStyle w:val="a3"/>
              <w:bidi/>
              <w:spacing w:before="0" w:beforeAutospacing="0" w:after="0" w:afterAutospacing="0" w:line="480" w:lineRule="auto"/>
              <w:rPr>
                <w:rtl/>
              </w:rPr>
            </w:pPr>
            <w:r>
              <w:rPr>
                <w:rtl/>
              </w:rPr>
              <w:t>7</w:t>
            </w:r>
          </w:p>
        </w:tc>
      </w:tr>
      <w:tr w:rsidR="00100F21" w:rsidRPr="005920B5" w:rsidTr="005920B5">
        <w:trPr>
          <w:trHeight w:val="639"/>
        </w:trPr>
        <w:tc>
          <w:tcPr>
            <w:tcW w:w="4014" w:type="dxa"/>
          </w:tcPr>
          <w:p w:rsidR="00100F21" w:rsidRPr="005920B5" w:rsidRDefault="00100F21" w:rsidP="005920B5">
            <w:pPr>
              <w:pStyle w:val="a3"/>
              <w:bidi/>
              <w:spacing w:after="0" w:line="480" w:lineRule="auto"/>
              <w:rPr>
                <w:b/>
                <w:bCs/>
                <w:rtl/>
                <w:lang w:bidi="ar-AE"/>
              </w:rPr>
            </w:pPr>
            <w:r w:rsidRPr="005920B5">
              <w:rPr>
                <w:b/>
                <w:bCs/>
                <w:rtl/>
              </w:rPr>
              <w:t xml:space="preserve">من هم اهل الشورى </w:t>
            </w:r>
          </w:p>
        </w:tc>
        <w:tc>
          <w:tcPr>
            <w:tcW w:w="4001" w:type="dxa"/>
          </w:tcPr>
          <w:p w:rsidR="00100F21" w:rsidRDefault="00100F21" w:rsidP="005920B5">
            <w:pPr>
              <w:pStyle w:val="a3"/>
              <w:bidi/>
              <w:spacing w:before="0" w:beforeAutospacing="0" w:after="0" w:afterAutospacing="0" w:line="480" w:lineRule="auto"/>
              <w:rPr>
                <w:rtl/>
              </w:rPr>
            </w:pPr>
            <w:r>
              <w:rPr>
                <w:rtl/>
              </w:rPr>
              <w:t>8</w:t>
            </w:r>
          </w:p>
        </w:tc>
      </w:tr>
      <w:tr w:rsidR="00100F21" w:rsidRPr="005920B5" w:rsidTr="005920B5">
        <w:trPr>
          <w:trHeight w:val="656"/>
        </w:trPr>
        <w:tc>
          <w:tcPr>
            <w:tcW w:w="4014" w:type="dxa"/>
            <w:tcBorders>
              <w:left w:val="nil"/>
              <w:right w:val="nil"/>
            </w:tcBorders>
            <w:shd w:val="clear" w:color="auto" w:fill="C0C0C0"/>
          </w:tcPr>
          <w:p w:rsidR="00100F21" w:rsidRPr="005920B5" w:rsidRDefault="00100F21" w:rsidP="005920B5">
            <w:pPr>
              <w:pStyle w:val="a3"/>
              <w:bidi/>
              <w:spacing w:after="0" w:line="480" w:lineRule="auto"/>
              <w:rPr>
                <w:b/>
                <w:bCs/>
                <w:rtl/>
                <w:lang w:bidi="ar-AE"/>
              </w:rPr>
            </w:pPr>
            <w:r w:rsidRPr="005920B5">
              <w:rPr>
                <w:b/>
                <w:bCs/>
                <w:rtl/>
              </w:rPr>
              <w:t>الخاتمة</w:t>
            </w:r>
          </w:p>
        </w:tc>
        <w:tc>
          <w:tcPr>
            <w:tcW w:w="4001" w:type="dxa"/>
            <w:tcBorders>
              <w:left w:val="nil"/>
              <w:right w:val="nil"/>
            </w:tcBorders>
            <w:shd w:val="clear" w:color="auto" w:fill="C0C0C0"/>
          </w:tcPr>
          <w:p w:rsidR="00100F21" w:rsidRDefault="00100F21" w:rsidP="005920B5">
            <w:pPr>
              <w:pStyle w:val="a3"/>
              <w:bidi/>
              <w:spacing w:before="0" w:beforeAutospacing="0" w:after="0" w:afterAutospacing="0" w:line="480" w:lineRule="auto"/>
              <w:rPr>
                <w:rtl/>
              </w:rPr>
            </w:pPr>
            <w:r>
              <w:rPr>
                <w:rtl/>
              </w:rPr>
              <w:t>10</w:t>
            </w:r>
          </w:p>
        </w:tc>
      </w:tr>
      <w:tr w:rsidR="00100F21" w:rsidRPr="005920B5" w:rsidTr="005920B5">
        <w:trPr>
          <w:trHeight w:val="656"/>
        </w:trPr>
        <w:tc>
          <w:tcPr>
            <w:tcW w:w="4014" w:type="dxa"/>
            <w:tcBorders>
              <w:bottom w:val="single" w:sz="8" w:space="0" w:color="000000"/>
            </w:tcBorders>
          </w:tcPr>
          <w:p w:rsidR="00100F21" w:rsidRPr="005920B5" w:rsidRDefault="00100F21" w:rsidP="005920B5">
            <w:pPr>
              <w:pStyle w:val="a3"/>
              <w:bidi/>
              <w:spacing w:before="0" w:beforeAutospacing="0" w:after="0" w:afterAutospacing="0" w:line="480" w:lineRule="auto"/>
              <w:rPr>
                <w:b/>
                <w:bCs/>
                <w:rtl/>
                <w:lang w:bidi="ar-AE"/>
              </w:rPr>
            </w:pPr>
            <w:r w:rsidRPr="005920B5">
              <w:rPr>
                <w:b/>
                <w:bCs/>
                <w:rtl/>
              </w:rPr>
              <w:t>المصادر والمراجع</w:t>
            </w:r>
          </w:p>
        </w:tc>
        <w:tc>
          <w:tcPr>
            <w:tcW w:w="4001" w:type="dxa"/>
            <w:tcBorders>
              <w:bottom w:val="single" w:sz="8" w:space="0" w:color="000000"/>
            </w:tcBorders>
          </w:tcPr>
          <w:p w:rsidR="00100F21" w:rsidRDefault="00100F21" w:rsidP="005920B5">
            <w:pPr>
              <w:pStyle w:val="a3"/>
              <w:bidi/>
              <w:spacing w:before="0" w:beforeAutospacing="0" w:after="0" w:afterAutospacing="0" w:line="480" w:lineRule="auto"/>
              <w:rPr>
                <w:rtl/>
              </w:rPr>
            </w:pPr>
            <w:r>
              <w:rPr>
                <w:rtl/>
              </w:rPr>
              <w:t>11</w:t>
            </w:r>
          </w:p>
        </w:tc>
      </w:tr>
    </w:tbl>
    <w:p w:rsidR="00100F21" w:rsidRDefault="00100F21" w:rsidP="001D1B21">
      <w:pPr>
        <w:pStyle w:val="a3"/>
        <w:bidi/>
        <w:spacing w:before="0" w:beforeAutospacing="0" w:after="0" w:afterAutospacing="0" w:line="480" w:lineRule="auto"/>
        <w:ind w:left="720"/>
        <w:rPr>
          <w:rFonts w:ascii="Arial" w:hAnsi="Arial" w:cs="Arial"/>
          <w:color w:val="FF0000"/>
          <w:sz w:val="48"/>
          <w:szCs w:val="48"/>
          <w:u w:val="single"/>
          <w:rtl/>
          <w:lang w:bidi="ar-AE"/>
        </w:rPr>
      </w:pPr>
    </w:p>
    <w:p w:rsidR="00100F21" w:rsidRDefault="00100F21" w:rsidP="001D1B21">
      <w:pPr>
        <w:pStyle w:val="a3"/>
        <w:bidi/>
        <w:spacing w:before="0" w:beforeAutospacing="0" w:after="0" w:afterAutospacing="0" w:line="480" w:lineRule="auto"/>
        <w:ind w:left="720"/>
        <w:rPr>
          <w:rFonts w:ascii="Arial" w:hAnsi="Arial" w:cs="Arial"/>
          <w:color w:val="FF0000"/>
          <w:sz w:val="48"/>
          <w:szCs w:val="48"/>
          <w:u w:val="single"/>
          <w:rtl/>
          <w:lang w:bidi="ar-AE"/>
        </w:rPr>
      </w:pPr>
    </w:p>
    <w:p w:rsidR="00100F21" w:rsidRDefault="00100F21" w:rsidP="001D1B21">
      <w:pPr>
        <w:pStyle w:val="a3"/>
        <w:bidi/>
        <w:spacing w:before="0" w:beforeAutospacing="0" w:after="0" w:afterAutospacing="0" w:line="480" w:lineRule="auto"/>
        <w:rPr>
          <w:rFonts w:ascii="Arial" w:hAnsi="Arial" w:cs="Arial"/>
          <w:color w:val="FF0000"/>
          <w:sz w:val="48"/>
          <w:szCs w:val="48"/>
          <w:u w:val="single"/>
          <w:lang w:bidi="ar-AE"/>
        </w:rPr>
      </w:pPr>
    </w:p>
    <w:p w:rsidR="00100F21" w:rsidRDefault="00100F21" w:rsidP="001D1B21">
      <w:pPr>
        <w:pStyle w:val="a3"/>
        <w:bidi/>
        <w:spacing w:before="0" w:beforeAutospacing="0" w:after="0" w:afterAutospacing="0" w:line="480" w:lineRule="auto"/>
        <w:ind w:left="720"/>
        <w:rPr>
          <w:rtl/>
        </w:rPr>
      </w:pPr>
    </w:p>
    <w:p w:rsidR="00100F21" w:rsidRDefault="00100F21" w:rsidP="001D1B21">
      <w:pPr>
        <w:pStyle w:val="a3"/>
        <w:bidi/>
        <w:spacing w:before="0" w:beforeAutospacing="0" w:after="0" w:afterAutospacing="0" w:line="480" w:lineRule="auto"/>
        <w:ind w:left="720"/>
        <w:rPr>
          <w:rtl/>
        </w:rPr>
      </w:pPr>
    </w:p>
    <w:p w:rsidR="00100F21" w:rsidRPr="002016F0" w:rsidRDefault="00100F21" w:rsidP="001D1B21">
      <w:pPr>
        <w:pStyle w:val="a3"/>
        <w:bidi/>
        <w:spacing w:before="0" w:beforeAutospacing="0" w:after="0" w:afterAutospacing="0" w:line="480" w:lineRule="auto"/>
        <w:ind w:left="720"/>
        <w:rPr>
          <w:rFonts w:ascii="Tahoma" w:hAnsi="Tahoma" w:cs="Tahoma"/>
        </w:rPr>
      </w:pPr>
    </w:p>
    <w:p w:rsidR="00100F21" w:rsidRPr="002016F0" w:rsidRDefault="00100F21" w:rsidP="001D1B21">
      <w:pPr>
        <w:pStyle w:val="a3"/>
        <w:numPr>
          <w:ilvl w:val="0"/>
          <w:numId w:val="1"/>
        </w:numPr>
        <w:bidi/>
        <w:spacing w:before="0" w:beforeAutospacing="0" w:after="0" w:afterAutospacing="0" w:line="480" w:lineRule="auto"/>
        <w:rPr>
          <w:rFonts w:ascii="Tahoma" w:hAnsi="Tahoma" w:cs="Tahoma"/>
          <w:color w:val="993300"/>
          <w:rtl/>
        </w:rPr>
      </w:pPr>
      <w:r w:rsidRPr="002016F0">
        <w:rPr>
          <w:rFonts w:ascii="Tahoma" w:hAnsi="Tahoma" w:cs="Tahoma"/>
          <w:color w:val="993300"/>
          <w:sz w:val="32"/>
          <w:szCs w:val="32"/>
          <w:rtl/>
        </w:rPr>
        <w:t>المقدمة :</w:t>
      </w:r>
      <w:r w:rsidRPr="002016F0">
        <w:rPr>
          <w:rFonts w:ascii="Tahoma" w:hAnsi="Tahoma" w:cs="Tahoma"/>
          <w:color w:val="993300"/>
          <w:rtl/>
        </w:rPr>
        <w:t xml:space="preserve"> </w:t>
      </w:r>
    </w:p>
    <w:p w:rsidR="00100F21" w:rsidRPr="002016F0" w:rsidRDefault="00100F21" w:rsidP="001D1B21">
      <w:pPr>
        <w:pStyle w:val="a3"/>
        <w:bidi/>
        <w:spacing w:before="0" w:beforeAutospacing="0" w:after="0" w:afterAutospacing="0" w:line="480" w:lineRule="auto"/>
        <w:rPr>
          <w:rFonts w:ascii="Tahoma" w:hAnsi="Tahoma" w:cs="Tahoma"/>
          <w:sz w:val="27"/>
          <w:szCs w:val="27"/>
          <w:rtl/>
        </w:rPr>
      </w:pPr>
      <w:r w:rsidRPr="002016F0">
        <w:rPr>
          <w:rFonts w:ascii="Tahoma" w:hAnsi="Tahoma" w:cs="Tahoma"/>
          <w:sz w:val="27"/>
          <w:szCs w:val="27"/>
          <w:rtl/>
        </w:rPr>
        <w:t>الحمد لله رب العالمين ، والصلاة والسلام على أفضل خلقه ، محمد أما بعد ، فقد جاء تقريري  هذا بعنوان :</w:t>
      </w:r>
    </w:p>
    <w:p w:rsidR="00100F21" w:rsidRPr="002016F0" w:rsidRDefault="00100F21" w:rsidP="001D1B21">
      <w:pPr>
        <w:pStyle w:val="a3"/>
        <w:bidi/>
        <w:spacing w:before="0" w:beforeAutospacing="0" w:after="0" w:afterAutospacing="0" w:line="480" w:lineRule="auto"/>
        <w:rPr>
          <w:rFonts w:ascii="Tahoma" w:hAnsi="Tahoma" w:cs="Tahoma"/>
          <w:sz w:val="27"/>
          <w:szCs w:val="27"/>
        </w:rPr>
      </w:pPr>
      <w:r w:rsidRPr="002016F0">
        <w:rPr>
          <w:rFonts w:ascii="Tahoma" w:hAnsi="Tahoma" w:cs="Tahoma"/>
          <w:sz w:val="27"/>
          <w:szCs w:val="27"/>
          <w:rtl/>
        </w:rPr>
        <w:t xml:space="preserve"> ( الشورى ) ، ويكمن السبب الحقيقي وراء اختياري هذا الموضوع هو رغبتي في فهم معنى الشورى ودورها في حياتنا اليومية ، ورغبتي أيضا في إضافة واستكمال معلومات عن الشورى ، فموضوع الشورى من أكثر موضوعات الفقه الإسلامي عمقاً وشمولاً وأصالة ، لآن المبدأ منصوص عليه صراحةً في القرآن الكريم ، وأيدته السنة ثم الإجماع .</w:t>
      </w:r>
      <w:r w:rsidRPr="002016F0">
        <w:rPr>
          <w:rFonts w:ascii="Tahoma" w:hAnsi="Tahoma" w:cs="Tahoma"/>
          <w:sz w:val="27"/>
          <w:szCs w:val="27"/>
          <w:rtl/>
        </w:rPr>
        <w:br/>
        <w:t>ولقد اتبعت في تقريري هذا المنهج التاريخي ، ولم أواجه أي صعوبات فكانت الكتب متوفرة ولم أعاني في الحصول عليها .</w:t>
      </w:r>
      <w:r w:rsidRPr="002016F0">
        <w:rPr>
          <w:rFonts w:ascii="Tahoma" w:hAnsi="Tahoma" w:cs="Tahoma"/>
          <w:sz w:val="27"/>
          <w:szCs w:val="27"/>
          <w:rtl/>
        </w:rPr>
        <w:br/>
        <w:t xml:space="preserve">وفي النهاية أتقدم بالشكر لكل من ساعدني ، و ارجوا أن يكون تقريري  هذا مفيداً لأبناء وطني ، واعتذر عن كل تقصير فيه ، وحسبي أنني لم ادخر جهداً في محاولة الوصول به إلى درجة الإتقان ، لكن الكمال لله وحده و نسأل الله التوفيق والسداد . </w:t>
      </w:r>
      <w:r w:rsidRPr="002016F0">
        <w:rPr>
          <w:rFonts w:ascii="Tahoma" w:hAnsi="Tahoma" w:cs="Tahoma"/>
          <w:sz w:val="27"/>
          <w:szCs w:val="27"/>
          <w:rtl/>
        </w:rPr>
        <w:br/>
        <w:t> </w:t>
      </w:r>
    </w:p>
    <w:p w:rsidR="00100F21" w:rsidRPr="002016F0" w:rsidRDefault="00100F21" w:rsidP="006530FD">
      <w:pPr>
        <w:pStyle w:val="a3"/>
        <w:bidi/>
        <w:spacing w:before="0" w:beforeAutospacing="0" w:after="0" w:afterAutospacing="0" w:line="480" w:lineRule="auto"/>
        <w:rPr>
          <w:rFonts w:ascii="Tahoma" w:hAnsi="Tahoma" w:cs="Tahoma"/>
          <w:sz w:val="27"/>
          <w:szCs w:val="27"/>
        </w:rPr>
      </w:pPr>
    </w:p>
    <w:p w:rsidR="00100F21" w:rsidRPr="002016F0" w:rsidRDefault="00100F21" w:rsidP="001D1B21">
      <w:pPr>
        <w:pStyle w:val="a3"/>
        <w:bidi/>
        <w:spacing w:before="0" w:beforeAutospacing="0" w:after="0" w:afterAutospacing="0" w:line="480" w:lineRule="auto"/>
        <w:rPr>
          <w:rFonts w:ascii="Tahoma" w:hAnsi="Tahoma" w:cs="Tahoma"/>
          <w:rtl/>
          <w:lang w:bidi="ar-AE"/>
        </w:rPr>
      </w:pPr>
    </w:p>
    <w:p w:rsidR="00100F21" w:rsidRDefault="00100F21" w:rsidP="001D1B21">
      <w:pPr>
        <w:jc w:val="lowKashida"/>
        <w:rPr>
          <w:rFonts w:ascii="Tahoma" w:hAnsi="Tahoma" w:cs="Tahoma"/>
          <w:color w:val="FF0000"/>
          <w:sz w:val="48"/>
          <w:szCs w:val="48"/>
          <w:u w:val="single"/>
          <w:vertAlign w:val="subscript"/>
          <w:rtl/>
        </w:rPr>
      </w:pPr>
    </w:p>
    <w:p w:rsidR="00100F21" w:rsidRDefault="00100F21" w:rsidP="001D1B21">
      <w:pPr>
        <w:jc w:val="lowKashida"/>
        <w:rPr>
          <w:rFonts w:ascii="Tahoma" w:hAnsi="Tahoma" w:cs="Tahoma"/>
          <w:color w:val="FF0000"/>
          <w:sz w:val="48"/>
          <w:szCs w:val="48"/>
          <w:u w:val="single"/>
          <w:vertAlign w:val="subscript"/>
          <w:rtl/>
        </w:rPr>
      </w:pPr>
    </w:p>
    <w:p w:rsidR="00100F21" w:rsidRPr="002016F0" w:rsidRDefault="00100F21" w:rsidP="001D1B21">
      <w:pPr>
        <w:jc w:val="lowKashida"/>
        <w:rPr>
          <w:rFonts w:ascii="Tahoma" w:hAnsi="Tahoma" w:cs="Tahoma"/>
          <w:color w:val="FF0000"/>
          <w:sz w:val="48"/>
          <w:szCs w:val="48"/>
          <w:u w:val="single"/>
          <w:vertAlign w:val="subscript"/>
          <w:rtl/>
        </w:rPr>
      </w:pPr>
    </w:p>
    <w:p w:rsidR="00100F21" w:rsidRPr="002016F0" w:rsidRDefault="00100F21" w:rsidP="001D1B21">
      <w:pPr>
        <w:pStyle w:val="a3"/>
        <w:numPr>
          <w:ilvl w:val="0"/>
          <w:numId w:val="2"/>
        </w:numPr>
        <w:bidi/>
        <w:spacing w:before="0" w:beforeAutospacing="0" w:after="0" w:afterAutospacing="0" w:line="480" w:lineRule="auto"/>
        <w:rPr>
          <w:rFonts w:ascii="Tahoma" w:hAnsi="Tahoma" w:cs="Tahoma"/>
          <w:color w:val="993300"/>
          <w:rtl/>
        </w:rPr>
      </w:pPr>
      <w:r w:rsidRPr="002016F0">
        <w:rPr>
          <w:rFonts w:ascii="Tahoma" w:hAnsi="Tahoma" w:cs="Tahoma"/>
          <w:color w:val="993300"/>
          <w:sz w:val="32"/>
          <w:szCs w:val="32"/>
          <w:rtl/>
        </w:rPr>
        <w:lastRenderedPageBreak/>
        <w:t>تعريف الشورى :</w:t>
      </w:r>
      <w:r w:rsidRPr="002016F0">
        <w:rPr>
          <w:rFonts w:ascii="Tahoma" w:hAnsi="Tahoma" w:cs="Tahoma"/>
          <w:color w:val="993300"/>
          <w:rtl/>
        </w:rPr>
        <w:t xml:space="preserve"> </w:t>
      </w:r>
    </w:p>
    <w:p w:rsidR="00100F21" w:rsidRPr="002016F0" w:rsidRDefault="00100F21" w:rsidP="001D1B21">
      <w:pPr>
        <w:pStyle w:val="a3"/>
        <w:bidi/>
        <w:spacing w:before="0" w:beforeAutospacing="0" w:after="0" w:afterAutospacing="0" w:line="480" w:lineRule="auto"/>
        <w:rPr>
          <w:rFonts w:ascii="Tahoma" w:hAnsi="Tahoma" w:cs="Tahoma"/>
          <w:sz w:val="27"/>
          <w:szCs w:val="27"/>
          <w:rtl/>
        </w:rPr>
      </w:pPr>
      <w:r w:rsidRPr="002016F0">
        <w:rPr>
          <w:rFonts w:ascii="Tahoma" w:hAnsi="Tahoma" w:cs="Tahoma"/>
          <w:sz w:val="27"/>
          <w:szCs w:val="27"/>
          <w:rtl/>
        </w:rPr>
        <w:t>تعرفها اللغوي : (( الشورى اسم من المشاورة . وتشاور أي استخرج ما عنده من رأي ))</w:t>
      </w:r>
      <w:r w:rsidRPr="002016F0">
        <w:rPr>
          <w:rFonts w:ascii="Tahoma" w:hAnsi="Tahoma" w:cs="Tahoma"/>
          <w:sz w:val="27"/>
          <w:szCs w:val="27"/>
          <w:rtl/>
        </w:rPr>
        <w:br/>
        <w:t>ويقول أهل اللغة : (( والاستشارة مأخوذة من قول العرب : شرت الدابة وشورتها إذا علمت خبرها يجرى أو غيرها .</w:t>
      </w:r>
      <w:r w:rsidRPr="002016F0">
        <w:rPr>
          <w:rFonts w:ascii="Tahoma" w:hAnsi="Tahoma" w:cs="Tahoma"/>
          <w:sz w:val="27"/>
          <w:szCs w:val="27"/>
          <w:rtl/>
        </w:rPr>
        <w:br/>
        <w:t>تعريفها الاصطلاحي : تعريفات السلف للشورى تكاد تكون متوافقة وإن اختلفت تعبيراتهم فقد عرفها الأصفهاني بأنها : (( استخراج الرأي لمراجعة البعض للبعض )) وعرفها ابن العربي بأنها هي : الاجتماع على الرأي ليستشير كل واحد صاحبه ويستخرج ما عنده , وقد عرفها أحد المعاصرين بقله : (( استطلاع الرأي من ذوي الخبرة فيه للتوصل إلى أقرب الأمور للحق )) وقد تعرض هذا التعريف للنقد على أساس : (( أنه يصدق على نوعية خاصة في الشورى هي</w:t>
      </w:r>
      <w:r w:rsidRPr="002016F0">
        <w:rPr>
          <w:rFonts w:ascii="Tahoma" w:hAnsi="Tahoma" w:cs="Tahoma"/>
          <w:sz w:val="27"/>
          <w:szCs w:val="27"/>
          <w:rtl/>
        </w:rPr>
        <w:br/>
        <w:t>( الشورى الفنية ) الخاصة باستشارة أهل الرأي والخبرة في المسائل الفنية , ولكن الشورى كنظام للحكم أعم من هذا التعريف )) فالرسول صلى الله عليه وسلم والخلفاء الراشدين من بعده كانوا يستشيرون عامة الناس في الأمور المتعلقة بهم , كما كانوا يستشيرون عامة الناس في الأمور المتعلقة بهم , كما كانوا يستشيرون أهل الرأي والخبرة في بعض المسائل الخاصة . كما كانوا يستشيرون كبار القوم الذين يمثلون جماعاتهم في أمور أخرى ثم يعرفها بقوله : (( إنها استطلاع رأي الأمة أو من ينوب عنها في الأمور المتعلقة بها ))</w:t>
      </w:r>
      <w:r w:rsidRPr="002016F0">
        <w:rPr>
          <w:rFonts w:ascii="Tahoma" w:hAnsi="Tahoma" w:cs="Tahoma"/>
          <w:sz w:val="27"/>
          <w:szCs w:val="27"/>
          <w:rtl/>
        </w:rPr>
        <w:br/>
        <w:t xml:space="preserve">وهذا الاعتراض لا مبرر له ويقوم على دليل فلم يثبت عن الرسول عليه السلام ولا الخلفاء من بعده أنهم قسموا المسلمين إلى فئات معينة وحددوا اختصاص كل فئة </w:t>
      </w:r>
      <w:r w:rsidRPr="002016F0">
        <w:rPr>
          <w:rFonts w:ascii="Tahoma" w:hAnsi="Tahoma" w:cs="Tahoma"/>
          <w:sz w:val="27"/>
          <w:szCs w:val="27"/>
          <w:rtl/>
        </w:rPr>
        <w:lastRenderedPageBreak/>
        <w:t>فيما تستشار فيه وعلماء السلف والخلف عندما تكلموا عن رجال الشورى قالوا أنهم أهل الحل والعقد , وأنهم الذين يعرفون في الأمة بكمال الاختصاص والأوصاف ... إلى غير ذلك مما سيأتي بيانه تفصيلا عند الكلام عن أهل الشورى .</w:t>
      </w:r>
      <w:r w:rsidRPr="002016F0">
        <w:rPr>
          <w:rFonts w:ascii="Tahoma" w:hAnsi="Tahoma" w:cs="Tahoma"/>
          <w:sz w:val="27"/>
          <w:szCs w:val="27"/>
          <w:rtl/>
        </w:rPr>
        <w:br/>
        <w:t xml:space="preserve">ويمكن أن نعرف الشورى بأنها : النظر في الأمور من أرباب الاختصاص والتخصص لاستجلاء المصلحة </w:t>
      </w:r>
    </w:p>
    <w:p w:rsidR="00100F21" w:rsidRPr="002016F0" w:rsidRDefault="00100F21" w:rsidP="001D1B21">
      <w:pPr>
        <w:pStyle w:val="a3"/>
        <w:bidi/>
        <w:spacing w:before="0" w:beforeAutospacing="0" w:after="0" w:afterAutospacing="0" w:line="480" w:lineRule="auto"/>
        <w:rPr>
          <w:rFonts w:ascii="Tahoma" w:hAnsi="Tahoma" w:cs="Tahoma"/>
          <w:sz w:val="27"/>
          <w:szCs w:val="27"/>
          <w:rtl/>
        </w:rPr>
      </w:pPr>
    </w:p>
    <w:p w:rsidR="00100F21" w:rsidRPr="002016F0" w:rsidRDefault="00100F21" w:rsidP="001D1B21">
      <w:pPr>
        <w:pStyle w:val="a3"/>
        <w:bidi/>
        <w:spacing w:before="0" w:beforeAutospacing="0" w:after="0" w:afterAutospacing="0" w:line="480" w:lineRule="auto"/>
        <w:rPr>
          <w:rFonts w:ascii="Tahoma" w:hAnsi="Tahoma" w:cs="Tahoma"/>
          <w:sz w:val="27"/>
          <w:szCs w:val="27"/>
          <w:rtl/>
        </w:rPr>
      </w:pPr>
      <w:r w:rsidRPr="002016F0">
        <w:rPr>
          <w:rFonts w:ascii="Tahoma" w:hAnsi="Tahoma" w:cs="Tahoma"/>
          <w:sz w:val="27"/>
          <w:szCs w:val="27"/>
          <w:rtl/>
        </w:rPr>
        <w:t>المفقودة شرعا ً وإقرارها . وهذا التعريف يعم وينسحب عل كل أمر تجري بشأنه مشاورة سواء على مستوى</w:t>
      </w:r>
    </w:p>
    <w:p w:rsidR="00100F21" w:rsidRPr="002016F0" w:rsidRDefault="00100F21" w:rsidP="001D1B21">
      <w:pPr>
        <w:pStyle w:val="a3"/>
        <w:bidi/>
        <w:spacing w:before="0" w:beforeAutospacing="0" w:after="0" w:afterAutospacing="0" w:line="480" w:lineRule="auto"/>
        <w:rPr>
          <w:rFonts w:ascii="Tahoma" w:hAnsi="Tahoma" w:cs="Tahoma"/>
          <w:sz w:val="27"/>
          <w:szCs w:val="27"/>
          <w:rtl/>
        </w:rPr>
      </w:pPr>
      <w:r w:rsidRPr="002016F0">
        <w:rPr>
          <w:rFonts w:ascii="Tahoma" w:hAnsi="Tahoma" w:cs="Tahoma"/>
          <w:sz w:val="27"/>
          <w:szCs w:val="27"/>
          <w:rtl/>
        </w:rPr>
        <w:t xml:space="preserve">الأسرة , أو الدولة , أو المنظمات الداخلية , أو المنظمات الدولية التي النظام العام الإسلامي نبراساً لها . مثل المؤتمر الإسلامي , وجامعة الدول العربية , وجامعة الشعوب الإسلامية إلى غير ذلك وينسحب من باب أولي على سلطة التشريع والرقابة  . </w:t>
      </w:r>
    </w:p>
    <w:p w:rsidR="00100F21" w:rsidRPr="002016F0" w:rsidRDefault="00100F21" w:rsidP="001D1B21">
      <w:pPr>
        <w:pStyle w:val="a3"/>
        <w:bidi/>
        <w:spacing w:before="0" w:beforeAutospacing="0" w:after="0" w:afterAutospacing="0" w:line="480" w:lineRule="auto"/>
        <w:rPr>
          <w:rFonts w:ascii="Tahoma" w:hAnsi="Tahoma" w:cs="Tahoma"/>
          <w:sz w:val="27"/>
          <w:szCs w:val="27"/>
          <w:rtl/>
        </w:rPr>
      </w:pPr>
    </w:p>
    <w:p w:rsidR="00100F21" w:rsidRPr="002016F0" w:rsidRDefault="00100F21" w:rsidP="001D1B21">
      <w:pPr>
        <w:pStyle w:val="a3"/>
        <w:numPr>
          <w:ilvl w:val="0"/>
          <w:numId w:val="1"/>
        </w:numPr>
        <w:bidi/>
        <w:spacing w:before="0" w:beforeAutospacing="0" w:after="0" w:afterAutospacing="0" w:line="480" w:lineRule="auto"/>
        <w:rPr>
          <w:rFonts w:ascii="Tahoma" w:hAnsi="Tahoma" w:cs="Tahoma"/>
          <w:color w:val="993300"/>
          <w:rtl/>
        </w:rPr>
      </w:pPr>
      <w:r w:rsidRPr="002016F0">
        <w:rPr>
          <w:rFonts w:ascii="Tahoma" w:hAnsi="Tahoma" w:cs="Tahoma"/>
          <w:color w:val="993300"/>
          <w:sz w:val="32"/>
          <w:szCs w:val="32"/>
          <w:rtl/>
        </w:rPr>
        <w:t>أدلة الشورى في القرآن  :</w:t>
      </w:r>
      <w:r w:rsidRPr="002016F0">
        <w:rPr>
          <w:rFonts w:ascii="Tahoma" w:hAnsi="Tahoma" w:cs="Tahoma"/>
          <w:color w:val="993300"/>
          <w:rtl/>
        </w:rPr>
        <w:t xml:space="preserve"> </w:t>
      </w:r>
    </w:p>
    <w:p w:rsidR="00100F21" w:rsidRPr="002016F0" w:rsidRDefault="00100F21" w:rsidP="001D1B21">
      <w:pPr>
        <w:jc w:val="right"/>
        <w:rPr>
          <w:rFonts w:ascii="Tahoma" w:hAnsi="Tahoma" w:cs="Tahoma" w:hint="cs"/>
          <w:sz w:val="27"/>
          <w:szCs w:val="27"/>
          <w:rtl/>
          <w:lang w:bidi="ar-AE"/>
        </w:rPr>
      </w:pPr>
      <w:r w:rsidRPr="002016F0">
        <w:rPr>
          <w:rFonts w:ascii="Tahoma" w:hAnsi="Tahoma" w:cs="Tahoma"/>
          <w:sz w:val="27"/>
          <w:szCs w:val="27"/>
          <w:rtl/>
        </w:rPr>
        <w:t>ورد ذكر الشورى بمعناها العام المتعلق بنظام الحكم في الإسلام في آيتين من القرآن الكريم :</w:t>
      </w:r>
    </w:p>
    <w:p w:rsidR="00100F21" w:rsidRPr="002016F0" w:rsidRDefault="00100F21" w:rsidP="001D1B21">
      <w:pPr>
        <w:jc w:val="right"/>
        <w:rPr>
          <w:rFonts w:ascii="Tahoma" w:hAnsi="Tahoma" w:cs="Tahoma"/>
          <w:sz w:val="27"/>
          <w:szCs w:val="27"/>
        </w:rPr>
      </w:pPr>
      <w:r w:rsidRPr="002016F0">
        <w:rPr>
          <w:rFonts w:ascii="Tahoma" w:hAnsi="Tahoma" w:cs="Tahoma"/>
          <w:sz w:val="27"/>
          <w:szCs w:val="27"/>
          <w:rtl/>
        </w:rPr>
        <w:t>الآية الأولى:والذين استجابوا لربهم وأقاموا الصلاة وأمرهم شورى بينهم ومما رزقناهم ينفقون).[الشورى : 38]</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الآية الثانية: (فبما رحمةٍ من الله لنت إليهم ولو كنت فظاً غليظ القلب لانفضوا من حولك فأعف عنهم واستغفر لهم وشاورهم في الأمر فإذا عزمت فتوكل على الله إن الله يحب المتوكلين).</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lastRenderedPageBreak/>
        <w:t>إن الناظر  في أمر القرآن الكريم بالشورى ، والمتدبر للمنافع المترتبة عليها لا يشك في مدى أهميتها الكبيرة في النظام السياسي الإسلامي ، ويمكن إيجاز تلك الأهمية في العناصر التالية:</w:t>
      </w:r>
    </w:p>
    <w:p w:rsidR="00100F21" w:rsidRPr="002016F0" w:rsidRDefault="00100F21" w:rsidP="001D1B21">
      <w:pPr>
        <w:numPr>
          <w:ilvl w:val="0"/>
          <w:numId w:val="16"/>
        </w:numPr>
        <w:bidi/>
        <w:spacing w:after="0" w:line="240" w:lineRule="auto"/>
        <w:rPr>
          <w:rFonts w:ascii="Tahoma" w:hAnsi="Tahoma" w:cs="Tahoma"/>
          <w:sz w:val="27"/>
          <w:szCs w:val="27"/>
          <w:rtl/>
        </w:rPr>
      </w:pPr>
      <w:r w:rsidRPr="002016F0">
        <w:rPr>
          <w:rFonts w:ascii="Tahoma" w:hAnsi="Tahoma" w:cs="Tahoma"/>
          <w:sz w:val="27"/>
          <w:szCs w:val="27"/>
          <w:rtl/>
        </w:rPr>
        <w:t>ذكر مدح المؤمنين بالشورى بين  ركنين عظيمين من أركان الإسلام هما وهما الصلاة والزكاة .</w:t>
      </w:r>
    </w:p>
    <w:p w:rsidR="00100F21" w:rsidRPr="002016F0" w:rsidRDefault="00100F21" w:rsidP="001D1B21">
      <w:pPr>
        <w:numPr>
          <w:ilvl w:val="0"/>
          <w:numId w:val="16"/>
        </w:numPr>
        <w:bidi/>
        <w:spacing w:after="0" w:line="240" w:lineRule="auto"/>
        <w:rPr>
          <w:rFonts w:ascii="Tahoma" w:hAnsi="Tahoma" w:cs="Tahoma"/>
          <w:sz w:val="27"/>
          <w:szCs w:val="27"/>
        </w:rPr>
      </w:pPr>
      <w:r w:rsidRPr="002016F0">
        <w:rPr>
          <w:rFonts w:ascii="Tahoma" w:hAnsi="Tahoma" w:cs="Tahoma"/>
          <w:sz w:val="27"/>
          <w:szCs w:val="27"/>
          <w:rtl/>
        </w:rPr>
        <w:t>إن الأمر إذا تم عن طريق المشاورة تقل فيه نسبة الخطأ وتكثر الإصابة، فإن الحاكم مهما بلغ من رجاحة وسعة اطلاعه وكثرة تجاربه فهو محدد بنقصه البشري .</w:t>
      </w:r>
    </w:p>
    <w:p w:rsidR="00100F21" w:rsidRPr="002016F0" w:rsidRDefault="00100F21" w:rsidP="001D1B21">
      <w:pPr>
        <w:numPr>
          <w:ilvl w:val="0"/>
          <w:numId w:val="16"/>
        </w:numPr>
        <w:bidi/>
        <w:spacing w:after="0" w:line="240" w:lineRule="auto"/>
        <w:rPr>
          <w:rFonts w:ascii="Tahoma" w:hAnsi="Tahoma" w:cs="Tahoma"/>
          <w:sz w:val="27"/>
          <w:szCs w:val="27"/>
        </w:rPr>
      </w:pPr>
      <w:r w:rsidRPr="002016F0">
        <w:rPr>
          <w:rFonts w:ascii="Tahoma" w:hAnsi="Tahoma" w:cs="Tahoma"/>
          <w:sz w:val="27"/>
          <w:szCs w:val="27"/>
          <w:rtl/>
        </w:rPr>
        <w:t>الشورى  في الحقيقة توزيع للمسؤولية ، فلا تقع نتيجتها مهما كانت على كاهل واحد بعينه، بل يتقاسمها الجميع ،فلا يتلاوم الناس ويتنافرون ويتشاجرون إن كانت نتيجتها على خلاف ما يريدون.</w:t>
      </w:r>
    </w:p>
    <w:p w:rsidR="00100F21" w:rsidRPr="002016F0" w:rsidRDefault="00100F21" w:rsidP="001D1B21">
      <w:pPr>
        <w:numPr>
          <w:ilvl w:val="0"/>
          <w:numId w:val="16"/>
        </w:numPr>
        <w:bidi/>
        <w:spacing w:after="0" w:line="240" w:lineRule="auto"/>
        <w:rPr>
          <w:rFonts w:ascii="Tahoma" w:hAnsi="Tahoma" w:cs="Tahoma"/>
          <w:sz w:val="27"/>
          <w:szCs w:val="27"/>
        </w:rPr>
      </w:pPr>
      <w:r w:rsidRPr="002016F0">
        <w:rPr>
          <w:rFonts w:ascii="Tahoma" w:hAnsi="Tahoma" w:cs="Tahoma"/>
          <w:sz w:val="27"/>
          <w:szCs w:val="27"/>
          <w:rtl/>
        </w:rPr>
        <w:t>المجتمع الذي تطبق فيه الشورى على الطريقة الشرعية يشعر فيه الأفراد  بالمسؤولية  تجاه قضاياهم الدنيوية والدينية.</w:t>
      </w:r>
    </w:p>
    <w:p w:rsidR="00100F21" w:rsidRPr="002016F0" w:rsidRDefault="00100F21" w:rsidP="001D1B21">
      <w:pPr>
        <w:numPr>
          <w:ilvl w:val="0"/>
          <w:numId w:val="16"/>
        </w:numPr>
        <w:bidi/>
        <w:spacing w:after="0" w:line="240" w:lineRule="auto"/>
        <w:rPr>
          <w:rFonts w:ascii="Tahoma" w:hAnsi="Tahoma" w:cs="Tahoma"/>
          <w:sz w:val="27"/>
          <w:szCs w:val="27"/>
        </w:rPr>
      </w:pPr>
      <w:r w:rsidRPr="002016F0">
        <w:rPr>
          <w:rFonts w:ascii="Tahoma" w:hAnsi="Tahoma" w:cs="Tahoma"/>
          <w:sz w:val="27"/>
          <w:szCs w:val="27"/>
          <w:rtl/>
        </w:rPr>
        <w:t>الشورى  وقاية للمجتمع  من الاضطراب وعهدم الاستقرار وهي صمام أمان  وحاجز عن الفتن والقلاقل ، لأنه من خلالها تدرس المسائل  والقضايا من أهل الحل والعقد  والعلماء والخبراء ، فأما أن يؤخذ *  بها وإما أن ترد وعلى كلا الحالتين ترتاح  النفوس  وتزول الضغائن وب1لك يسود المجتمع الترابط والإخاء والمحبة  والألفة والتراحم بين الحكام والمحكومين.</w:t>
      </w:r>
    </w:p>
    <w:p w:rsidR="00100F21" w:rsidRPr="002016F0" w:rsidRDefault="00100F21" w:rsidP="001D1B21">
      <w:pPr>
        <w:numPr>
          <w:ilvl w:val="0"/>
          <w:numId w:val="16"/>
        </w:numPr>
        <w:bidi/>
        <w:spacing w:after="0" w:line="240" w:lineRule="auto"/>
        <w:rPr>
          <w:rFonts w:ascii="Tahoma" w:hAnsi="Tahoma" w:cs="Tahoma"/>
          <w:sz w:val="27"/>
          <w:szCs w:val="27"/>
        </w:rPr>
      </w:pPr>
      <w:r w:rsidRPr="002016F0">
        <w:rPr>
          <w:rFonts w:ascii="Tahoma" w:hAnsi="Tahoma" w:cs="Tahoma"/>
          <w:sz w:val="27"/>
          <w:szCs w:val="27"/>
          <w:rtl/>
        </w:rPr>
        <w:t>إن الواقع التاريخي شاهد على أن أسعد الأوقات التي مرت بها الأمة يوم طبقت شرع الله  وساد مبدأ الشورى  في حياتها.</w:t>
      </w:r>
    </w:p>
    <w:p w:rsidR="00100F21" w:rsidRPr="002016F0" w:rsidRDefault="00100F21" w:rsidP="001D1B21">
      <w:pPr>
        <w:bidi/>
        <w:spacing w:after="0" w:line="240" w:lineRule="auto"/>
        <w:rPr>
          <w:rFonts w:ascii="Tahoma" w:hAnsi="Tahoma" w:cs="Tahoma"/>
          <w:sz w:val="27"/>
          <w:szCs w:val="27"/>
          <w:rtl/>
        </w:rPr>
      </w:pPr>
    </w:p>
    <w:p w:rsidR="00100F21" w:rsidRDefault="00100F21" w:rsidP="001D1B21">
      <w:pPr>
        <w:bidi/>
        <w:spacing w:after="0" w:line="240" w:lineRule="auto"/>
        <w:rPr>
          <w:rFonts w:ascii="Tahoma" w:hAnsi="Tahoma" w:cs="Tahoma"/>
          <w:sz w:val="27"/>
          <w:szCs w:val="27"/>
          <w:rtl/>
        </w:rPr>
      </w:pPr>
    </w:p>
    <w:p w:rsidR="00100F21" w:rsidRPr="002016F0" w:rsidRDefault="00100F21" w:rsidP="002016F0">
      <w:pPr>
        <w:bidi/>
        <w:spacing w:after="0" w:line="240" w:lineRule="auto"/>
        <w:rPr>
          <w:rFonts w:ascii="Tahoma" w:hAnsi="Tahoma" w:cs="Tahoma"/>
          <w:sz w:val="27"/>
          <w:szCs w:val="27"/>
          <w:rtl/>
        </w:rPr>
      </w:pPr>
    </w:p>
    <w:p w:rsidR="00100F21" w:rsidRPr="002016F0" w:rsidRDefault="00100F21" w:rsidP="001D1B21">
      <w:pPr>
        <w:bidi/>
        <w:spacing w:after="0" w:line="240" w:lineRule="auto"/>
        <w:rPr>
          <w:rFonts w:ascii="Tahoma" w:hAnsi="Tahoma" w:cs="Tahoma"/>
          <w:sz w:val="27"/>
          <w:szCs w:val="27"/>
          <w:rtl/>
        </w:rPr>
      </w:pPr>
    </w:p>
    <w:p w:rsidR="00100F21" w:rsidRPr="002016F0" w:rsidRDefault="00100F21" w:rsidP="001D1B21">
      <w:pPr>
        <w:pStyle w:val="a3"/>
        <w:numPr>
          <w:ilvl w:val="0"/>
          <w:numId w:val="1"/>
        </w:numPr>
        <w:bidi/>
        <w:spacing w:before="0" w:beforeAutospacing="0" w:after="0" w:afterAutospacing="0" w:line="480" w:lineRule="auto"/>
        <w:rPr>
          <w:rFonts w:ascii="Tahoma" w:hAnsi="Tahoma" w:cs="Tahoma"/>
          <w:color w:val="993300"/>
          <w:sz w:val="32"/>
          <w:szCs w:val="32"/>
        </w:rPr>
      </w:pPr>
      <w:r w:rsidRPr="002016F0">
        <w:rPr>
          <w:rFonts w:ascii="Tahoma" w:hAnsi="Tahoma" w:cs="Tahoma"/>
          <w:color w:val="993300"/>
          <w:sz w:val="32"/>
          <w:szCs w:val="32"/>
          <w:rtl/>
        </w:rPr>
        <w:t xml:space="preserve">تطبيقات الشورى في العهد النبوي والخلفاء الراشدين : </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مشاورة  النبي صلى الله عليه وسلم لأصحابه  يوم بدر ، وقد شاور  النبي صلى الله عليه وسلم أصحابه ي وم أحد في المقام أو الخروج  فرأوا له الخروج.</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وأما تطبيقات الشورى بعد العهد النبوي فقد كانت الشورى منهج أباكر الصديق وكذلك كان عمر وعثمان وعلي كانوا إذا لم يجدوا الأمر في القرآن والسنة دعوا رؤوس المسلمين وعلمائهم فاستشاروهم فإذا اجتمعوا على الأمر قضي بينهم.</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وقد استشارعثمان رضي الله عنه في جمع الناس على مصحف واحد والشواهد على استشارة الخلفاء الراشدين  كثيرة أو من أن يحاط بها في هذا المقام.</w:t>
      </w:r>
    </w:p>
    <w:p w:rsidR="00100F21" w:rsidRPr="002016F0" w:rsidRDefault="00100F21" w:rsidP="001D1B21">
      <w:pPr>
        <w:tabs>
          <w:tab w:val="right" w:pos="3419"/>
        </w:tabs>
        <w:jc w:val="right"/>
        <w:rPr>
          <w:rFonts w:ascii="Tahoma" w:hAnsi="Tahoma" w:cs="Tahoma"/>
          <w:sz w:val="27"/>
          <w:szCs w:val="27"/>
          <w:rtl/>
        </w:rPr>
      </w:pPr>
    </w:p>
    <w:p w:rsidR="00100F21" w:rsidRPr="002016F0" w:rsidRDefault="00100F21" w:rsidP="001D1B21">
      <w:pPr>
        <w:pStyle w:val="a3"/>
        <w:numPr>
          <w:ilvl w:val="0"/>
          <w:numId w:val="1"/>
        </w:numPr>
        <w:bidi/>
        <w:spacing w:before="0" w:beforeAutospacing="0" w:after="0" w:afterAutospacing="0" w:line="480" w:lineRule="auto"/>
        <w:rPr>
          <w:rFonts w:ascii="Tahoma" w:hAnsi="Tahoma" w:cs="Tahoma"/>
          <w:color w:val="993300"/>
          <w:sz w:val="32"/>
          <w:szCs w:val="32"/>
        </w:rPr>
      </w:pPr>
      <w:r w:rsidRPr="002016F0">
        <w:rPr>
          <w:rFonts w:ascii="Tahoma" w:hAnsi="Tahoma" w:cs="Tahoma"/>
          <w:color w:val="993300"/>
          <w:sz w:val="32"/>
          <w:szCs w:val="32"/>
          <w:rtl/>
        </w:rPr>
        <w:lastRenderedPageBreak/>
        <w:t xml:space="preserve">حكم الشورى  : </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اختلف العلماء في حكم الشورى ويوجد في ذلك  ثلاثة آراء هي:</w:t>
      </w:r>
    </w:p>
    <w:p w:rsidR="00100F21" w:rsidRPr="002016F0" w:rsidRDefault="00100F21" w:rsidP="001D1B21">
      <w:pPr>
        <w:jc w:val="right"/>
        <w:rPr>
          <w:rFonts w:ascii="Tahoma" w:hAnsi="Tahoma" w:cs="Tahoma"/>
          <w:sz w:val="27"/>
          <w:szCs w:val="27"/>
          <w:rtl/>
        </w:rPr>
      </w:pPr>
      <w:r w:rsidRPr="002016F0">
        <w:rPr>
          <w:rFonts w:ascii="Tahoma" w:hAnsi="Tahoma" w:cs="Tahoma"/>
          <w:b/>
          <w:bCs/>
          <w:sz w:val="27"/>
          <w:szCs w:val="27"/>
          <w:rtl/>
        </w:rPr>
        <w:t>الرأي الأول</w:t>
      </w:r>
      <w:r w:rsidRPr="002016F0">
        <w:rPr>
          <w:rFonts w:ascii="Tahoma" w:hAnsi="Tahoma" w:cs="Tahoma"/>
          <w:sz w:val="27"/>
          <w:szCs w:val="27"/>
          <w:rtl/>
        </w:rPr>
        <w:t>: يذهب جمهور أهل العلم إلى أن الشورى واجبة.</w:t>
      </w:r>
    </w:p>
    <w:p w:rsidR="00100F21" w:rsidRPr="002016F0" w:rsidRDefault="00100F21" w:rsidP="001D1B21">
      <w:pPr>
        <w:jc w:val="right"/>
        <w:rPr>
          <w:rFonts w:ascii="Tahoma" w:hAnsi="Tahoma" w:cs="Tahoma"/>
          <w:sz w:val="27"/>
          <w:szCs w:val="27"/>
          <w:rtl/>
        </w:rPr>
      </w:pPr>
      <w:r w:rsidRPr="002016F0">
        <w:rPr>
          <w:rFonts w:ascii="Tahoma" w:hAnsi="Tahoma" w:cs="Tahoma"/>
          <w:b/>
          <w:bCs/>
          <w:sz w:val="27"/>
          <w:szCs w:val="27"/>
          <w:rtl/>
        </w:rPr>
        <w:t>الرأي الثاني</w:t>
      </w:r>
      <w:r w:rsidRPr="002016F0">
        <w:rPr>
          <w:rFonts w:ascii="Tahoma" w:hAnsi="Tahoma" w:cs="Tahoma"/>
          <w:sz w:val="27"/>
          <w:szCs w:val="27"/>
          <w:rtl/>
        </w:rPr>
        <w:t>: وهو رأي الإمام الشافعي  وبعض العلماء أن الشورى مستحبة .</w:t>
      </w:r>
    </w:p>
    <w:p w:rsidR="00100F21" w:rsidRPr="002016F0" w:rsidRDefault="00100F21" w:rsidP="001D1B21">
      <w:pPr>
        <w:jc w:val="right"/>
        <w:rPr>
          <w:rFonts w:ascii="Tahoma" w:hAnsi="Tahoma" w:cs="Tahoma"/>
          <w:sz w:val="27"/>
          <w:szCs w:val="27"/>
          <w:rtl/>
        </w:rPr>
      </w:pPr>
      <w:r w:rsidRPr="002016F0">
        <w:rPr>
          <w:rFonts w:ascii="Tahoma" w:hAnsi="Tahoma" w:cs="Tahoma"/>
          <w:b/>
          <w:bCs/>
          <w:sz w:val="27"/>
          <w:szCs w:val="27"/>
          <w:rtl/>
        </w:rPr>
        <w:t>الرأي الثالث</w:t>
      </w:r>
      <w:r w:rsidRPr="002016F0">
        <w:rPr>
          <w:rFonts w:ascii="Tahoma" w:hAnsi="Tahoma" w:cs="Tahoma"/>
          <w:sz w:val="27"/>
          <w:szCs w:val="27"/>
          <w:rtl/>
        </w:rPr>
        <w:t>: وهو رأي بعض العلماء ومنهم القاضي حسين من الشافعية والسرخسي من الحنفية  ويرى أصحاب هذا الرأي أن الشورى تكون واجبة فيما أشكل من أحكام ، وتكون مستحبة فيما لم يشكل من الأحكام.</w:t>
      </w:r>
    </w:p>
    <w:p w:rsidR="00100F21" w:rsidRPr="002016F0" w:rsidRDefault="00100F21" w:rsidP="001D1B21">
      <w:pPr>
        <w:rPr>
          <w:rFonts w:ascii="Tahoma" w:hAnsi="Tahoma" w:cs="Tahoma"/>
          <w:sz w:val="27"/>
          <w:szCs w:val="27"/>
          <w:rtl/>
        </w:rPr>
      </w:pP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نتيجة الشورى معلمة أم ملزمة:</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اختلف العلماء في الإجابة عن هذا السؤال  إلى رأينك</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الأول: أن الحاكم غير ملزم بالأخذ برأي أهل الشورى ، باعتبار أن رأيهم مفيد للحاكم من حيث الاستنارة والتوضيح والإعلام له بوجهات النظر الموجودة فقط  وبناء عليه فله أن يختار رأي الأكثرية أو يخالفه وهذا رأي عدد من العلماء  المتقدمين وبعض المعاصرين.</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الثاني: أن الحاكم  ملزم بنتيجة الشورى، وهذا رأي ببعض العلماء المتقدين وأكثرية ين في النظام السياسي الإسلامي في العصر الحديث.</w:t>
      </w:r>
    </w:p>
    <w:p w:rsidR="00100F21" w:rsidRPr="002016F0" w:rsidRDefault="00100F21" w:rsidP="001D1B21">
      <w:pPr>
        <w:jc w:val="right"/>
        <w:rPr>
          <w:rFonts w:ascii="Tahoma" w:hAnsi="Tahoma" w:cs="Tahoma"/>
          <w:sz w:val="27"/>
          <w:szCs w:val="27"/>
          <w:rtl/>
        </w:rPr>
      </w:pP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نطاق الشورى:</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يقصد بنطاق الشورى الأمور التي تعرض على أهل الشورى لينظروا فيها ، ثم يصلوا فيها إلى نتيجة ، فهل تلك الأمور مطلقة في كل شي أم مقيدة ؟</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لا يختلف العلماء في أن نطاق الشورى هو في الأمور الاجتهادية التي لا يوجد فيها نص صريح وواضح من القرآن أو السنة الصحيحة .وأما  ما يدخل في نطاق الشورى فهو:</w:t>
      </w:r>
    </w:p>
    <w:p w:rsidR="00100F21" w:rsidRPr="002016F0" w:rsidRDefault="00100F21" w:rsidP="001D1B21">
      <w:pPr>
        <w:numPr>
          <w:ilvl w:val="0"/>
          <w:numId w:val="17"/>
        </w:numPr>
        <w:bidi/>
        <w:spacing w:after="0" w:line="240" w:lineRule="auto"/>
        <w:rPr>
          <w:rFonts w:ascii="Tahoma" w:hAnsi="Tahoma" w:cs="Tahoma"/>
          <w:sz w:val="27"/>
          <w:szCs w:val="27"/>
          <w:rtl/>
        </w:rPr>
      </w:pPr>
      <w:r w:rsidRPr="002016F0">
        <w:rPr>
          <w:rFonts w:ascii="Tahoma" w:hAnsi="Tahoma" w:cs="Tahoma"/>
          <w:sz w:val="27"/>
          <w:szCs w:val="27"/>
          <w:rtl/>
        </w:rPr>
        <w:t>النصوص الشرعية التي تكون دلالتها محتملة وغير قطعية على المراد.</w:t>
      </w:r>
    </w:p>
    <w:p w:rsidR="00100F21" w:rsidRPr="002016F0" w:rsidRDefault="00100F21" w:rsidP="001D1B21">
      <w:pPr>
        <w:numPr>
          <w:ilvl w:val="0"/>
          <w:numId w:val="17"/>
        </w:numPr>
        <w:bidi/>
        <w:spacing w:after="0" w:line="240" w:lineRule="auto"/>
        <w:rPr>
          <w:rFonts w:ascii="Tahoma" w:hAnsi="Tahoma" w:cs="Tahoma"/>
          <w:sz w:val="27"/>
          <w:szCs w:val="27"/>
        </w:rPr>
      </w:pPr>
      <w:r w:rsidRPr="002016F0">
        <w:rPr>
          <w:rFonts w:ascii="Tahoma" w:hAnsi="Tahoma" w:cs="Tahoma"/>
          <w:sz w:val="27"/>
          <w:szCs w:val="27"/>
          <w:rtl/>
        </w:rPr>
        <w:t>ما يتعلق بتنزيل النص الشرعي على الواقع وتطبيقه عليه.</w:t>
      </w:r>
    </w:p>
    <w:p w:rsidR="00100F21" w:rsidRPr="002016F0" w:rsidRDefault="00100F21" w:rsidP="001D1B21">
      <w:pPr>
        <w:numPr>
          <w:ilvl w:val="0"/>
          <w:numId w:val="17"/>
        </w:numPr>
        <w:bidi/>
        <w:spacing w:after="0" w:line="240" w:lineRule="auto"/>
        <w:rPr>
          <w:rFonts w:ascii="Tahoma" w:hAnsi="Tahoma" w:cs="Tahoma"/>
          <w:sz w:val="27"/>
          <w:szCs w:val="27"/>
        </w:rPr>
      </w:pPr>
      <w:r w:rsidRPr="002016F0">
        <w:rPr>
          <w:rFonts w:ascii="Tahoma" w:hAnsi="Tahoma" w:cs="Tahoma"/>
          <w:sz w:val="27"/>
          <w:szCs w:val="27"/>
          <w:rtl/>
        </w:rPr>
        <w:t>ما يتعلق بالأمور الدنيوية التي لم تتطرق لها الشريعة بصورة منفصلة.</w:t>
      </w:r>
    </w:p>
    <w:p w:rsidR="00100F21" w:rsidRPr="002016F0" w:rsidRDefault="00100F21" w:rsidP="001D1B21">
      <w:pPr>
        <w:bidi/>
        <w:spacing w:after="0" w:line="240" w:lineRule="auto"/>
        <w:rPr>
          <w:rFonts w:ascii="Tahoma" w:hAnsi="Tahoma" w:cs="Tahoma"/>
          <w:sz w:val="27"/>
          <w:szCs w:val="27"/>
          <w:rtl/>
        </w:rPr>
      </w:pPr>
    </w:p>
    <w:p w:rsidR="00100F21" w:rsidRPr="002016F0" w:rsidRDefault="00100F21" w:rsidP="001D1B21">
      <w:pPr>
        <w:bidi/>
        <w:spacing w:after="0" w:line="240" w:lineRule="auto"/>
        <w:rPr>
          <w:rFonts w:ascii="Tahoma" w:hAnsi="Tahoma" w:cs="Tahoma"/>
          <w:sz w:val="27"/>
          <w:szCs w:val="27"/>
          <w:rtl/>
        </w:rPr>
      </w:pPr>
    </w:p>
    <w:p w:rsidR="00100F21" w:rsidRPr="002016F0" w:rsidRDefault="00100F21" w:rsidP="001D1B21">
      <w:pPr>
        <w:pStyle w:val="a3"/>
        <w:numPr>
          <w:ilvl w:val="0"/>
          <w:numId w:val="1"/>
        </w:numPr>
        <w:bidi/>
        <w:spacing w:before="0" w:beforeAutospacing="0" w:after="0" w:afterAutospacing="0" w:line="480" w:lineRule="auto"/>
        <w:rPr>
          <w:rFonts w:ascii="Tahoma" w:hAnsi="Tahoma" w:cs="Tahoma"/>
          <w:color w:val="993300"/>
          <w:sz w:val="32"/>
          <w:szCs w:val="32"/>
          <w:rtl/>
        </w:rPr>
      </w:pPr>
      <w:r w:rsidRPr="002016F0">
        <w:rPr>
          <w:rFonts w:ascii="Tahoma" w:hAnsi="Tahoma" w:cs="Tahoma"/>
          <w:color w:val="993300"/>
          <w:sz w:val="32"/>
          <w:szCs w:val="32"/>
          <w:rtl/>
        </w:rPr>
        <w:lastRenderedPageBreak/>
        <w:t xml:space="preserve">شروط أهل الشورى  : </w:t>
      </w:r>
    </w:p>
    <w:p w:rsidR="00100F21" w:rsidRPr="002016F0" w:rsidRDefault="00100F21" w:rsidP="001D1B21">
      <w:pPr>
        <w:numPr>
          <w:ilvl w:val="0"/>
          <w:numId w:val="18"/>
        </w:numPr>
        <w:bidi/>
        <w:spacing w:after="0" w:line="240" w:lineRule="auto"/>
        <w:rPr>
          <w:rFonts w:ascii="Tahoma" w:hAnsi="Tahoma" w:cs="Tahoma"/>
          <w:sz w:val="27"/>
          <w:szCs w:val="27"/>
          <w:rtl/>
        </w:rPr>
      </w:pPr>
      <w:r w:rsidRPr="002016F0">
        <w:rPr>
          <w:rFonts w:ascii="Tahoma" w:hAnsi="Tahoma" w:cs="Tahoma"/>
          <w:sz w:val="27"/>
          <w:szCs w:val="27"/>
          <w:rtl/>
        </w:rPr>
        <w:t>الإسلام .</w:t>
      </w:r>
    </w:p>
    <w:p w:rsidR="00100F21" w:rsidRPr="002016F0" w:rsidRDefault="00100F21" w:rsidP="001D1B21">
      <w:pPr>
        <w:numPr>
          <w:ilvl w:val="0"/>
          <w:numId w:val="18"/>
        </w:numPr>
        <w:bidi/>
        <w:spacing w:after="0" w:line="240" w:lineRule="auto"/>
        <w:rPr>
          <w:rFonts w:ascii="Tahoma" w:hAnsi="Tahoma" w:cs="Tahoma"/>
          <w:sz w:val="27"/>
          <w:szCs w:val="27"/>
        </w:rPr>
      </w:pPr>
      <w:r w:rsidRPr="002016F0">
        <w:rPr>
          <w:rFonts w:ascii="Tahoma" w:hAnsi="Tahoma" w:cs="Tahoma"/>
          <w:sz w:val="27"/>
          <w:szCs w:val="27"/>
          <w:rtl/>
        </w:rPr>
        <w:t>التكليف.</w:t>
      </w:r>
    </w:p>
    <w:p w:rsidR="00100F21" w:rsidRPr="002016F0" w:rsidRDefault="00100F21" w:rsidP="001D1B21">
      <w:pPr>
        <w:numPr>
          <w:ilvl w:val="0"/>
          <w:numId w:val="18"/>
        </w:numPr>
        <w:bidi/>
        <w:spacing w:after="0" w:line="240" w:lineRule="auto"/>
        <w:rPr>
          <w:rFonts w:ascii="Tahoma" w:hAnsi="Tahoma" w:cs="Tahoma"/>
          <w:sz w:val="27"/>
          <w:szCs w:val="27"/>
        </w:rPr>
      </w:pPr>
      <w:r w:rsidRPr="002016F0">
        <w:rPr>
          <w:rFonts w:ascii="Tahoma" w:hAnsi="Tahoma" w:cs="Tahoma"/>
          <w:sz w:val="27"/>
          <w:szCs w:val="27"/>
          <w:rtl/>
        </w:rPr>
        <w:t>العدالة.</w:t>
      </w:r>
    </w:p>
    <w:p w:rsidR="00100F21" w:rsidRPr="002016F0" w:rsidRDefault="00100F21" w:rsidP="001D1B21">
      <w:pPr>
        <w:numPr>
          <w:ilvl w:val="0"/>
          <w:numId w:val="18"/>
        </w:numPr>
        <w:bidi/>
        <w:spacing w:after="0" w:line="240" w:lineRule="auto"/>
        <w:rPr>
          <w:rFonts w:ascii="Tahoma" w:hAnsi="Tahoma" w:cs="Tahoma"/>
          <w:sz w:val="27"/>
          <w:szCs w:val="27"/>
        </w:rPr>
      </w:pPr>
      <w:r w:rsidRPr="002016F0">
        <w:rPr>
          <w:rFonts w:ascii="Tahoma" w:hAnsi="Tahoma" w:cs="Tahoma"/>
          <w:sz w:val="27"/>
          <w:szCs w:val="27"/>
          <w:rtl/>
        </w:rPr>
        <w:t>العلم  المتضمن الإلمام بأمور الشرعية الإسلامية.</w:t>
      </w:r>
    </w:p>
    <w:p w:rsidR="00100F21" w:rsidRPr="002016F0" w:rsidRDefault="00100F21" w:rsidP="001D1B21">
      <w:pPr>
        <w:numPr>
          <w:ilvl w:val="0"/>
          <w:numId w:val="18"/>
        </w:numPr>
        <w:bidi/>
        <w:spacing w:after="0" w:line="240" w:lineRule="auto"/>
        <w:rPr>
          <w:rFonts w:ascii="Tahoma" w:hAnsi="Tahoma" w:cs="Tahoma"/>
          <w:sz w:val="27"/>
          <w:szCs w:val="27"/>
        </w:rPr>
      </w:pPr>
      <w:r w:rsidRPr="002016F0">
        <w:rPr>
          <w:rFonts w:ascii="Tahoma" w:hAnsi="Tahoma" w:cs="Tahoma"/>
          <w:sz w:val="27"/>
          <w:szCs w:val="27"/>
          <w:rtl/>
        </w:rPr>
        <w:t>فهم الواقع  ومعرفته.</w:t>
      </w:r>
    </w:p>
    <w:p w:rsidR="00100F21" w:rsidRPr="002016F0" w:rsidRDefault="00100F21" w:rsidP="001D1B21">
      <w:pPr>
        <w:rPr>
          <w:rFonts w:ascii="Tahoma" w:hAnsi="Tahoma" w:cs="Tahoma"/>
          <w:sz w:val="27"/>
          <w:szCs w:val="27"/>
          <w:rtl/>
        </w:rPr>
      </w:pPr>
    </w:p>
    <w:p w:rsidR="00100F21" w:rsidRPr="002016F0" w:rsidRDefault="00100F21" w:rsidP="001D1B21">
      <w:pPr>
        <w:jc w:val="right"/>
        <w:rPr>
          <w:rFonts w:ascii="Tahoma" w:hAnsi="Tahoma" w:cs="Tahoma"/>
          <w:color w:val="000000"/>
          <w:sz w:val="27"/>
          <w:szCs w:val="27"/>
          <w:rtl/>
          <w:lang w:bidi="ar-AE"/>
        </w:rPr>
      </w:pPr>
      <w:r w:rsidRPr="002016F0">
        <w:rPr>
          <w:rFonts w:ascii="Tahoma" w:hAnsi="Tahoma" w:cs="Tahoma"/>
          <w:color w:val="000000"/>
          <w:sz w:val="27"/>
          <w:szCs w:val="27"/>
          <w:rtl/>
        </w:rPr>
        <w:t>كيفية الشورى :</w:t>
      </w:r>
    </w:p>
    <w:p w:rsidR="00100F21" w:rsidRPr="002016F0" w:rsidRDefault="00100F21" w:rsidP="001D1B21">
      <w:pPr>
        <w:jc w:val="right"/>
        <w:rPr>
          <w:rFonts w:ascii="Tahoma" w:hAnsi="Tahoma" w:cs="Tahoma"/>
          <w:sz w:val="27"/>
          <w:szCs w:val="27"/>
          <w:rtl/>
        </w:rPr>
      </w:pPr>
      <w:r w:rsidRPr="002016F0">
        <w:rPr>
          <w:rFonts w:ascii="Tahoma" w:hAnsi="Tahoma" w:cs="Tahoma"/>
          <w:sz w:val="27"/>
          <w:szCs w:val="27"/>
          <w:rtl/>
        </w:rPr>
        <w:t>لم يأت نصفي القرآن أو السنة النبوية يحدد لنا كيفية ممارسة الشورى وأسلوبها وطريقة إجرائها ، كما لم يرد نص  يلزم الأمة بعدد معين لأعضاء الشورى ـ أو  كيف يعرفون؟ أو كيف يستشارون ؟ وهذا كله يدل على المرونة التي اتسم بها الإسلام ن فتكون المسألة حينئذ خاضعة للمصلحة الزمانية والمكانية  حسب ظروف كل مجتمع وتطوره ، وبهذا نعلم أن المهم أن تقوم حقيقة الشورى في المجتمع المسلم بأي وسيلة  كانت لا تعارض أحام الشرع.</w:t>
      </w:r>
    </w:p>
    <w:p w:rsidR="00100F21" w:rsidRPr="002016F0" w:rsidRDefault="00100F21" w:rsidP="001D1B21">
      <w:pPr>
        <w:jc w:val="right"/>
        <w:rPr>
          <w:rFonts w:ascii="Tahoma" w:hAnsi="Tahoma" w:cs="Tahoma"/>
          <w:color w:val="FF0000"/>
          <w:sz w:val="27"/>
          <w:szCs w:val="27"/>
          <w:rtl/>
        </w:rPr>
      </w:pPr>
    </w:p>
    <w:p w:rsidR="00100F21" w:rsidRPr="002016F0" w:rsidRDefault="00100F21" w:rsidP="00E356BA">
      <w:pPr>
        <w:pStyle w:val="a3"/>
        <w:numPr>
          <w:ilvl w:val="0"/>
          <w:numId w:val="7"/>
        </w:numPr>
        <w:bidi/>
        <w:spacing w:before="0" w:beforeAutospacing="0" w:after="0" w:afterAutospacing="0" w:line="480" w:lineRule="auto"/>
        <w:rPr>
          <w:rFonts w:ascii="Tahoma" w:hAnsi="Tahoma" w:cs="Tahoma"/>
          <w:color w:val="993300"/>
          <w:rtl/>
        </w:rPr>
      </w:pPr>
      <w:r w:rsidRPr="002016F0">
        <w:rPr>
          <w:rFonts w:ascii="Tahoma" w:hAnsi="Tahoma" w:cs="Tahoma"/>
          <w:color w:val="993300"/>
          <w:sz w:val="27"/>
          <w:szCs w:val="27"/>
          <w:rtl/>
        </w:rPr>
        <w:t>حجية الشورى في السنة :</w:t>
      </w:r>
    </w:p>
    <w:p w:rsidR="00100F21" w:rsidRPr="002016F0" w:rsidRDefault="00100F21" w:rsidP="001D1B21">
      <w:pPr>
        <w:pStyle w:val="a3"/>
        <w:bidi/>
        <w:spacing w:before="0" w:beforeAutospacing="0" w:after="0" w:afterAutospacing="0" w:line="480" w:lineRule="auto"/>
        <w:rPr>
          <w:rFonts w:ascii="Tahoma" w:hAnsi="Tahoma" w:cs="Tahoma"/>
          <w:sz w:val="27"/>
          <w:szCs w:val="27"/>
          <w:rtl/>
        </w:rPr>
      </w:pPr>
      <w:r w:rsidRPr="002016F0">
        <w:rPr>
          <w:rFonts w:ascii="Tahoma" w:hAnsi="Tahoma" w:cs="Tahoma"/>
          <w:sz w:val="27"/>
          <w:szCs w:val="27"/>
          <w:rtl/>
        </w:rPr>
        <w:t>إذا كان القرآن الكريم هو المصدر الأول للتشريع الإسلامي بلا خلاف ، فإن الحديث الشريف أو السنة النبوية هي المصدر الثاني للتشريع بعد القرآن وهي التي جاءت مفسرة ومتممة له.</w:t>
      </w:r>
      <w:r w:rsidRPr="002016F0">
        <w:rPr>
          <w:rFonts w:ascii="Tahoma" w:hAnsi="Tahoma" w:cs="Tahoma"/>
          <w:sz w:val="27"/>
          <w:szCs w:val="27"/>
          <w:rtl/>
        </w:rPr>
        <w:br/>
        <w:t xml:space="preserve">فلسنة حجة على جميع المسلمين وأصل من أصول تشريعهم ودليل من الأدلة الشرعية التي يجب الأخذ بها </w:t>
      </w:r>
    </w:p>
    <w:p w:rsidR="00100F21" w:rsidRPr="002016F0" w:rsidRDefault="00100F21" w:rsidP="00C971DA">
      <w:pPr>
        <w:pStyle w:val="a3"/>
        <w:bidi/>
        <w:spacing w:before="0" w:beforeAutospacing="0" w:after="0" w:afterAutospacing="0" w:line="480" w:lineRule="auto"/>
        <w:rPr>
          <w:rFonts w:ascii="Tahoma" w:hAnsi="Tahoma" w:cs="Tahoma"/>
          <w:sz w:val="27"/>
          <w:szCs w:val="27"/>
          <w:rtl/>
        </w:rPr>
      </w:pPr>
      <w:r w:rsidRPr="002016F0">
        <w:rPr>
          <w:rFonts w:ascii="Tahoma" w:hAnsi="Tahoma" w:cs="Tahoma"/>
          <w:sz w:val="27"/>
          <w:szCs w:val="27"/>
          <w:rtl/>
        </w:rPr>
        <w:t xml:space="preserve">والعمل بمقتضاها وهي بمعناها المعروف مآثر عن الرسول عليه الصلاة والسلام من قول أو فعل أو تقرير وتشتمل على نوعين من الأحكام : الأول : الأحكام البيانية المبينة لما ورد في القرآن والثاني الأحكام المؤسسة التي وردت فيما لم ينزل به نص قرآني ، وبالنسبة لمبدأ الشورى فإن السنة الشريفة ليست مقررة أو مؤسسة له ابتداء بل </w:t>
      </w:r>
      <w:r w:rsidRPr="002016F0">
        <w:rPr>
          <w:rFonts w:ascii="Tahoma" w:hAnsi="Tahoma" w:cs="Tahoma"/>
          <w:sz w:val="27"/>
          <w:szCs w:val="27"/>
          <w:rtl/>
        </w:rPr>
        <w:lastRenderedPageBreak/>
        <w:t>جاءت مثبتة ومؤكدة لما ورد عنه بالقرآن الكريم .</w:t>
      </w:r>
      <w:r w:rsidRPr="002016F0">
        <w:rPr>
          <w:rFonts w:ascii="Tahoma" w:hAnsi="Tahoma" w:cs="Tahoma"/>
          <w:sz w:val="27"/>
          <w:szCs w:val="27"/>
          <w:rtl/>
        </w:rPr>
        <w:br/>
        <w:t>وسوف نذكر ما يثبت حجية الشورى من السنة الشريفة مبتدئين أولا ً بالسنة الفعلية ثم نعقب ذلك بما ورد في السنة القولية .</w:t>
      </w:r>
      <w:r w:rsidRPr="002016F0">
        <w:rPr>
          <w:rFonts w:ascii="Tahoma" w:hAnsi="Tahoma" w:cs="Tahoma"/>
          <w:color w:val="008080"/>
          <w:sz w:val="15"/>
          <w:szCs w:val="15"/>
          <w:rtl/>
        </w:rPr>
        <w:t>.</w:t>
      </w:r>
      <w:r w:rsidRPr="002016F0">
        <w:rPr>
          <w:rFonts w:ascii="Tahoma" w:hAnsi="Tahoma" w:cs="Tahoma"/>
          <w:color w:val="008080"/>
          <w:sz w:val="15"/>
          <w:szCs w:val="15"/>
          <w:rtl/>
        </w:rPr>
        <w:br/>
        <w:t> </w:t>
      </w:r>
    </w:p>
    <w:p w:rsidR="00100F21" w:rsidRPr="002016F0" w:rsidRDefault="00100F21" w:rsidP="00E356BA">
      <w:pPr>
        <w:pStyle w:val="a3"/>
        <w:numPr>
          <w:ilvl w:val="0"/>
          <w:numId w:val="10"/>
        </w:numPr>
        <w:bidi/>
        <w:spacing w:before="0" w:beforeAutospacing="0" w:after="0" w:afterAutospacing="0" w:line="480" w:lineRule="auto"/>
        <w:rPr>
          <w:rFonts w:ascii="Tahoma" w:hAnsi="Tahoma" w:cs="Tahoma"/>
          <w:color w:val="993300"/>
          <w:rtl/>
        </w:rPr>
      </w:pPr>
      <w:r w:rsidRPr="002016F0">
        <w:rPr>
          <w:rFonts w:ascii="Tahoma" w:hAnsi="Tahoma" w:cs="Tahoma"/>
          <w:color w:val="993300"/>
          <w:sz w:val="27"/>
          <w:szCs w:val="27"/>
          <w:rtl/>
        </w:rPr>
        <w:t xml:space="preserve">من هم أهل الشورى ؟ </w:t>
      </w:r>
    </w:p>
    <w:p w:rsidR="00100F21" w:rsidRPr="002016F0" w:rsidRDefault="00100F21" w:rsidP="00E356BA">
      <w:pPr>
        <w:pStyle w:val="a3"/>
        <w:bidi/>
        <w:spacing w:before="0" w:beforeAutospacing="0" w:after="0" w:afterAutospacing="0" w:line="480" w:lineRule="auto"/>
        <w:rPr>
          <w:rFonts w:ascii="Tahoma" w:hAnsi="Tahoma" w:cs="Tahoma"/>
          <w:sz w:val="27"/>
          <w:szCs w:val="27"/>
          <w:rtl/>
        </w:rPr>
      </w:pPr>
      <w:r w:rsidRPr="002016F0">
        <w:rPr>
          <w:rFonts w:ascii="Tahoma" w:hAnsi="Tahoma" w:cs="Tahoma"/>
          <w:sz w:val="27"/>
          <w:szCs w:val="27"/>
          <w:rtl/>
        </w:rPr>
        <w:t>تكلم علماء السلف عن أهل الشورى في سياق حديثهم عن الخلافة الإمامة باعتبارهم الهيئة المنوط بها اختيار الخليفة أو الإمام بعد توافر الشروط المعتبرة فيه . أو عزله إذا دخل بإحداها ولم يتكلموا عنهم بصفتهم هيئة تشريعية وقد عبروا عن هذه الهيئة بهذه الصفة المحددة بتعبيرات مختلفة : أهل الحل والعقد كما سماهم الماوردى محدد إياهم بشروطهم لا بفئاتهم . أهل الاجتهاد ، أهل الإجماع أو علماء الأمة القادرين على الاجتهاد والاستنباط وبعض علماء السلف قد حاول تعيين الفئات التي تتكون منها هيئة الاختيار ( أهل الشورى ) ففقهاء الحنفية يعتبرونهم الأشراف والأعيان . والإمام القرطبي نقل عن ابن عطية أنهم أهل العلم والدين ونقل عن ابن خويز منداد أنهم العلماء ووجوه الناس ووجوه الكتاب والوزراء . والإمام النووي يعتبرهم العلماء والرؤساء ووجوه الناس .</w:t>
      </w:r>
      <w:r w:rsidRPr="002016F0">
        <w:rPr>
          <w:rFonts w:ascii="Tahoma" w:hAnsi="Tahoma" w:cs="Tahoma"/>
          <w:sz w:val="27"/>
          <w:szCs w:val="27"/>
          <w:rtl/>
        </w:rPr>
        <w:br/>
        <w:t>أما فقهاء الإسلام المعاصرين فقد تكلموا عن أهل الشورى باعتبارهم الهيئة التي تنوب عن الأمة في مباشرة سلطات السيادة من اختيار وتشريع ورقابة ويعرفونهم بتعريفات تتفق في المدلول وتختلف في التفصيل . فلإمام محمد عبده يعرفونه بأنهم : (( علماء الأمة المجتهدين والأمراء والحكام ورؤساء الجند وسائر الرؤساء والزعماء الذين يرجع إليهم الناس في الحاجات والمصالح العامة )) .</w:t>
      </w:r>
    </w:p>
    <w:p w:rsidR="00100F21" w:rsidRDefault="00100F21" w:rsidP="001D1B21">
      <w:pPr>
        <w:pStyle w:val="a3"/>
        <w:bidi/>
        <w:spacing w:before="0" w:beforeAutospacing="0" w:after="0" w:afterAutospacing="0" w:line="480" w:lineRule="auto"/>
        <w:rPr>
          <w:rFonts w:ascii="Tahoma" w:hAnsi="Tahoma" w:cs="Tahoma" w:hint="cs"/>
          <w:sz w:val="27"/>
          <w:szCs w:val="27"/>
          <w:rtl/>
        </w:rPr>
      </w:pPr>
      <w:r w:rsidRPr="002016F0">
        <w:rPr>
          <w:rFonts w:ascii="Tahoma" w:hAnsi="Tahoma" w:cs="Tahoma"/>
          <w:sz w:val="27"/>
          <w:szCs w:val="27"/>
          <w:rtl/>
        </w:rPr>
        <w:lastRenderedPageBreak/>
        <w:br/>
        <w:t>ويقول السيد رشيد رضا : (( يجب أن يكون في الأمة رجال أهل بصيرة ورأي في سياستها ومصالحها الاجتماعية وقدرة الاستنباط يرد إليهم أمر الأمن والخوف وسائر الأمور الاجتماعية والسياسية وهؤلاء هم الذين يسمون في الإسلام أهل الشورى أهل الحل والعقد الذين يسمون عند الأمم الأخرى بنواب الأمة )) .</w:t>
      </w:r>
      <w:r w:rsidRPr="002016F0">
        <w:rPr>
          <w:rFonts w:ascii="Tahoma" w:hAnsi="Tahoma" w:cs="Tahoma"/>
          <w:sz w:val="27"/>
          <w:szCs w:val="27"/>
          <w:rtl/>
        </w:rPr>
        <w:br/>
        <w:t>ويعرفهم الشيخ شلتوت بأنهم : (( أهل النظر الذين عرفوا في الأمة بكمال الاختصاص في بحث الشئون وإدراك المصالح والغيرة عليها كأصحاب القضاء ، وقواد الجيش ورجال المال والاقتصاد والسياسة وغيرهم من الذين عرفوا في تخصصهم بنضج الآراء وعظيم الآثار وطول الخبرة والمران ، فهؤلاء هم أولو الأمر في الأمة وهم الذين يجب على الأمة أن تعرفهم بآثارهم وتمنحهم ثقتها و تنبيهم عنها في نظمها وتشريعها والهيمنة على حياتها وهم الوسيلة الدائمة في نظر الإسلام لمعرفة ما تسوس به الأمة أمورها فيما لم يرد من المصادر السماوية الحاسمة وهم أهل الإجماع الذين يكون اتفاقهم حجة يجب النزول عليها )) .</w:t>
      </w:r>
      <w:r w:rsidRPr="002016F0">
        <w:rPr>
          <w:rFonts w:ascii="Tahoma" w:hAnsi="Tahoma" w:cs="Tahoma"/>
          <w:sz w:val="27"/>
          <w:szCs w:val="27"/>
          <w:rtl/>
        </w:rPr>
        <w:br/>
        <w:t>ويقول الأستاذ أبو الأعلى المودودي : (( وهم الحائزون لثقة العامة الذين يطمئن إليهم الناس لإخلاصهم ونصحهم وأمانتهم وأهليتهم والذين تضمن مشاركتهم في أقضية الحكومة أن الأمة ستمد إلى الحكومة يد التعاون في تنفيذ هذه الأقضية )) .</w:t>
      </w:r>
      <w:r w:rsidRPr="002016F0">
        <w:rPr>
          <w:rFonts w:ascii="Tahoma" w:hAnsi="Tahoma" w:cs="Tahoma"/>
          <w:sz w:val="27"/>
          <w:szCs w:val="27"/>
          <w:rtl/>
        </w:rPr>
        <w:br/>
        <w:t>وهذا ما انتهى إليه أيضاً رأي الأستاذ عبد القادر عودة حيث يقول : (( لأولياء الأمور مثلاً أن يعرفوا رأي الشعب عن طريق رؤساء الأسر والعشائر أو عن طريق ممثلي الطوائف أن يأخذوا رأي الأفراد الذين تتوافر فيهم صفات معينة )) .</w:t>
      </w:r>
      <w:r w:rsidRPr="002016F0">
        <w:rPr>
          <w:rFonts w:ascii="Tahoma" w:hAnsi="Tahoma" w:cs="Tahoma"/>
          <w:sz w:val="27"/>
          <w:szCs w:val="27"/>
          <w:rtl/>
        </w:rPr>
        <w:br/>
        <w:t xml:space="preserve">ونحن إذا أردنا أن نحلل الآراء السابقة لوجدنا أقربها إلى الصواب وأكثرها تحقيقاً للأهداف </w:t>
      </w:r>
      <w:r w:rsidRPr="002016F0">
        <w:rPr>
          <w:rFonts w:ascii="Tahoma" w:hAnsi="Tahoma" w:cs="Tahoma"/>
          <w:sz w:val="27"/>
          <w:szCs w:val="27"/>
          <w:rtl/>
        </w:rPr>
        <w:lastRenderedPageBreak/>
        <w:t xml:space="preserve">المنشودة والتي ترمي إليها مرونة القواعد الشرعية والنصية والمستنبطة من مواءمة لمختلف الأزمان والبيئات ، هي الآراء التي توسع من دائرة أهل الحل والعقد بحيث تشمل وجوه الاختصاص في كل ناحية من نواحي الحياة المختلفة حتى تأتي هذه الهيئة ممثلة للأمة أصدق تمثيل . </w:t>
      </w:r>
    </w:p>
    <w:p w:rsidR="002C3286" w:rsidRPr="002C3286" w:rsidRDefault="002C3286" w:rsidP="002C3286">
      <w:pPr>
        <w:spacing w:after="0" w:line="240" w:lineRule="auto"/>
        <w:jc w:val="center"/>
        <w:rPr>
          <w:rFonts w:ascii="Arial Black" w:eastAsia="Times New Roman" w:hAnsi="Arial Black" w:cs="Times New Roman" w:hint="cs"/>
          <w:color w:val="990000"/>
          <w:sz w:val="32"/>
          <w:szCs w:val="32"/>
          <w:shd w:val="clear" w:color="auto" w:fill="33FF33"/>
          <w:rtl/>
          <w:lang w:bidi="ar-AE"/>
        </w:rPr>
      </w:pPr>
      <w:r w:rsidRPr="002C3286">
        <w:rPr>
          <w:rFonts w:ascii="Arial Black" w:eastAsia="Times New Roman" w:hAnsi="Arial Black" w:cs="Times New Roman" w:hint="cs"/>
          <w:b/>
          <w:bCs/>
          <w:color w:val="990000"/>
          <w:sz w:val="32"/>
          <w:szCs w:val="32"/>
          <w:rtl/>
          <w:lang w:bidi="ar-AE"/>
        </w:rPr>
        <w:t>خصائص الشورى وحدودها ف الاسلام</w:t>
      </w:r>
    </w:p>
    <w:p w:rsidR="002C3286" w:rsidRPr="002C3286" w:rsidRDefault="002C3286" w:rsidP="002C3286">
      <w:pPr>
        <w:spacing w:before="100" w:beforeAutospacing="1" w:after="100" w:afterAutospacing="1" w:line="240" w:lineRule="auto"/>
        <w:jc w:val="center"/>
        <w:rPr>
          <w:rFonts w:ascii="Tahoma" w:eastAsia="Times New Roman" w:hAnsi="Tahoma" w:cs="Tahoma"/>
          <w:color w:val="990000"/>
          <w:sz w:val="32"/>
          <w:szCs w:val="32"/>
        </w:rPr>
      </w:pPr>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أنها جزء من الدين، وطاعة لله، وقدوة صالحة يؤمر بها الأنبياء قبل غيرهم؛ حتى لا يتعاظم عليها من يدَّعون النزاهة والأهلية والفقه، فليس بعد الأنبياء </w:t>
      </w:r>
      <w:hyperlink r:id="rId7" w:tgtFrame="_blank" w:history="1">
        <w:r w:rsidRPr="002C3286">
          <w:rPr>
            <w:rFonts w:ascii="Tahoma" w:eastAsia="Times New Roman" w:hAnsi="Tahoma" w:cs="Tahoma"/>
            <w:color w:val="990000"/>
            <w:sz w:val="32"/>
            <w:szCs w:val="32"/>
            <w:u w:val="single"/>
            <w:rtl/>
          </w:rPr>
          <w:t>في</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الصلاح والعصمة أحد ، ف</w:t>
      </w:r>
      <w:hyperlink r:id="rId8" w:tgtFrame="_blank" w:history="1">
        <w:r w:rsidRPr="002C3286">
          <w:rPr>
            <w:rFonts w:ascii="Tahoma" w:eastAsia="Times New Roman" w:hAnsi="Tahoma" w:cs="Tahoma"/>
            <w:color w:val="990000"/>
            <w:sz w:val="32"/>
            <w:szCs w:val="32"/>
            <w:u w:val="single"/>
            <w:rtl/>
          </w:rPr>
          <w:t>الشورى</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هي السبيل إلى الرأي الجماعي الذي </w:t>
      </w:r>
      <w:hyperlink r:id="rId9" w:tgtFrame="_blank" w:history="1">
        <w:r w:rsidRPr="002C3286">
          <w:rPr>
            <w:rFonts w:ascii="Tahoma" w:eastAsia="Times New Roman" w:hAnsi="Tahoma" w:cs="Tahoma"/>
            <w:color w:val="990000"/>
            <w:sz w:val="32"/>
            <w:szCs w:val="32"/>
            <w:u w:val="single"/>
            <w:rtl/>
          </w:rPr>
          <w:t>في</w:t>
        </w:r>
      </w:hyperlink>
      <w:r w:rsidRPr="002C3286">
        <w:rPr>
          <w:rFonts w:ascii="Tahoma" w:eastAsia="Times New Roman" w:hAnsi="Tahoma" w:cs="Tahoma"/>
          <w:color w:val="990000"/>
          <w:sz w:val="32"/>
          <w:szCs w:val="32"/>
          <w:rtl/>
        </w:rPr>
        <w:t>ه خير الفرد والمجتمع قال (: (إن أمتي لا تجتمع على ضلالة) [ابن ماجه</w:t>
      </w:r>
      <w:r w:rsidRPr="002C3286">
        <w:rPr>
          <w:rFonts w:ascii="Tahoma" w:eastAsia="Times New Roman" w:hAnsi="Tahoma" w:cs="Tahoma"/>
          <w:color w:val="990000"/>
          <w:sz w:val="32"/>
          <w:szCs w:val="32"/>
        </w:rPr>
        <w:t>].</w:t>
      </w:r>
      <w:r w:rsidRPr="002C3286">
        <w:rPr>
          <w:rFonts w:ascii="Tahoma" w:eastAsia="Times New Roman" w:hAnsi="Tahoma" w:cs="Tahoma"/>
          <w:color w:val="990000"/>
          <w:sz w:val="32"/>
          <w:szCs w:val="32"/>
        </w:rPr>
        <w:br/>
      </w:r>
      <w:r w:rsidRPr="002C3286">
        <w:rPr>
          <w:rFonts w:ascii="Tahoma" w:eastAsia="Times New Roman" w:hAnsi="Tahoma" w:cs="Tahoma"/>
          <w:color w:val="990000"/>
          <w:sz w:val="32"/>
          <w:szCs w:val="32"/>
        </w:rPr>
        <w:br/>
        <w:t xml:space="preserve">* </w:t>
      </w:r>
      <w:r w:rsidRPr="002C3286">
        <w:rPr>
          <w:rFonts w:ascii="Tahoma" w:eastAsia="Times New Roman" w:hAnsi="Tahoma" w:cs="Tahoma"/>
          <w:color w:val="990000"/>
          <w:sz w:val="32"/>
          <w:szCs w:val="32"/>
          <w:rtl/>
        </w:rPr>
        <w:t xml:space="preserve">أن </w:t>
      </w:r>
      <w:hyperlink r:id="rId10" w:tgtFrame="_blank" w:history="1">
        <w:r w:rsidRPr="002C3286">
          <w:rPr>
            <w:rFonts w:ascii="Tahoma" w:eastAsia="Times New Roman" w:hAnsi="Tahoma" w:cs="Tahoma"/>
            <w:color w:val="990000"/>
            <w:sz w:val="32"/>
            <w:szCs w:val="32"/>
            <w:u w:val="single"/>
            <w:rtl/>
          </w:rPr>
          <w:t>الشورى</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يجب أن تتم </w:t>
      </w:r>
      <w:hyperlink r:id="rId11" w:tgtFrame="_blank" w:history="1">
        <w:r w:rsidRPr="002C3286">
          <w:rPr>
            <w:rFonts w:ascii="Tahoma" w:eastAsia="Times New Roman" w:hAnsi="Tahoma" w:cs="Tahoma"/>
            <w:color w:val="990000"/>
            <w:sz w:val="32"/>
            <w:szCs w:val="32"/>
            <w:u w:val="single"/>
            <w:rtl/>
          </w:rPr>
          <w:t>في</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إطار الشريعة، وأن تقوم على أخوة المسلمين وتراحمهم، وعلى أنهم أمة الأمر بالمعروف والنهي </w:t>
      </w:r>
      <w:hyperlink r:id="rId12" w:tgtFrame="_blank" w:history="1">
        <w:r w:rsidRPr="002C3286">
          <w:rPr>
            <w:rFonts w:ascii="Tahoma" w:eastAsia="Times New Roman" w:hAnsi="Tahoma" w:cs="Tahoma"/>
            <w:color w:val="990000"/>
            <w:sz w:val="32"/>
            <w:szCs w:val="32"/>
            <w:u w:val="single"/>
            <w:rtl/>
          </w:rPr>
          <w:t>عن</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المنكر، التي عليها نشر الإيمان بالله على أساس التطابق الكريم بين الغاية والوسيلة</w:t>
      </w:r>
      <w:r w:rsidRPr="002C3286">
        <w:rPr>
          <w:rFonts w:ascii="Tahoma" w:eastAsia="Times New Roman" w:hAnsi="Tahoma" w:cs="Tahoma"/>
          <w:color w:val="990000"/>
          <w:sz w:val="32"/>
          <w:szCs w:val="32"/>
        </w:rPr>
        <w:t>.</w:t>
      </w:r>
      <w:r w:rsidRPr="002C3286">
        <w:rPr>
          <w:rFonts w:ascii="Tahoma" w:eastAsia="Times New Roman" w:hAnsi="Tahoma" w:cs="Tahoma"/>
          <w:color w:val="990000"/>
          <w:sz w:val="32"/>
          <w:szCs w:val="32"/>
        </w:rPr>
        <w:br/>
      </w:r>
      <w:r w:rsidRPr="002C3286">
        <w:rPr>
          <w:rFonts w:ascii="Tahoma" w:eastAsia="Times New Roman" w:hAnsi="Tahoma" w:cs="Tahoma"/>
          <w:color w:val="990000"/>
          <w:sz w:val="32"/>
          <w:szCs w:val="32"/>
        </w:rPr>
        <w:br/>
        <w:t xml:space="preserve">* </w:t>
      </w:r>
      <w:r w:rsidRPr="002C3286">
        <w:rPr>
          <w:rFonts w:ascii="Tahoma" w:eastAsia="Times New Roman" w:hAnsi="Tahoma" w:cs="Tahoma"/>
          <w:color w:val="990000"/>
          <w:sz w:val="32"/>
          <w:szCs w:val="32"/>
          <w:rtl/>
        </w:rPr>
        <w:t xml:space="preserve">أن </w:t>
      </w:r>
      <w:hyperlink r:id="rId13" w:tgtFrame="_blank" w:history="1">
        <w:r w:rsidRPr="002C3286">
          <w:rPr>
            <w:rFonts w:ascii="Tahoma" w:eastAsia="Times New Roman" w:hAnsi="Tahoma" w:cs="Tahoma"/>
            <w:color w:val="990000"/>
            <w:sz w:val="32"/>
            <w:szCs w:val="32"/>
            <w:u w:val="single"/>
            <w:rtl/>
          </w:rPr>
          <w:t>الشورى</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عبادة وبحث </w:t>
      </w:r>
      <w:hyperlink r:id="rId14" w:tgtFrame="_blank" w:history="1">
        <w:r w:rsidRPr="002C3286">
          <w:rPr>
            <w:rFonts w:ascii="Tahoma" w:eastAsia="Times New Roman" w:hAnsi="Tahoma" w:cs="Tahoma"/>
            <w:color w:val="990000"/>
            <w:sz w:val="32"/>
            <w:szCs w:val="32"/>
            <w:u w:val="single"/>
            <w:rtl/>
          </w:rPr>
          <w:t>عن</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الحق والصواب، ووسيلة للكشف </w:t>
      </w:r>
      <w:hyperlink r:id="rId15" w:tgtFrame="_blank" w:history="1">
        <w:r w:rsidRPr="002C3286">
          <w:rPr>
            <w:rFonts w:ascii="Tahoma" w:eastAsia="Times New Roman" w:hAnsi="Tahoma" w:cs="Tahoma"/>
            <w:color w:val="990000"/>
            <w:sz w:val="32"/>
            <w:szCs w:val="32"/>
            <w:u w:val="single"/>
            <w:rtl/>
          </w:rPr>
          <w:t>عن</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المواهب والقدرات، واختبار لمعادن الرجال، وجمع للقلوب وتأليف بينها على العلم والخير والإيمان، وتربية للأمة، وبناء لقواها الفكرية، وتنسيق لجهودها، وإفادة من كل </w:t>
      </w:r>
      <w:hyperlink r:id="rId16" w:tgtFrame="_blank" w:history="1">
        <w:r w:rsidRPr="002C3286">
          <w:rPr>
            <w:rFonts w:ascii="Tahoma" w:eastAsia="Times New Roman" w:hAnsi="Tahoma" w:cs="Tahoma"/>
            <w:color w:val="990000"/>
            <w:sz w:val="32"/>
            <w:szCs w:val="32"/>
            <w:u w:val="single"/>
            <w:rtl/>
          </w:rPr>
          <w:t>عن</w:t>
        </w:r>
      </w:hyperlink>
      <w:r w:rsidRPr="002C3286">
        <w:rPr>
          <w:rFonts w:ascii="Tahoma" w:eastAsia="Times New Roman" w:hAnsi="Tahoma" w:cs="Tahoma"/>
          <w:color w:val="990000"/>
          <w:sz w:val="32"/>
          <w:szCs w:val="32"/>
          <w:rtl/>
        </w:rPr>
        <w:t>اصرها، وإغلاق لأبواب الشرور والفتن والأحقاد</w:t>
      </w:r>
      <w:r w:rsidRPr="002C3286">
        <w:rPr>
          <w:rFonts w:ascii="Tahoma" w:eastAsia="Times New Roman" w:hAnsi="Tahoma" w:cs="Tahoma"/>
          <w:color w:val="990000"/>
          <w:sz w:val="32"/>
          <w:szCs w:val="32"/>
        </w:rPr>
        <w:t>.</w:t>
      </w:r>
      <w:r w:rsidRPr="002C3286">
        <w:rPr>
          <w:rFonts w:ascii="Tahoma" w:eastAsia="Times New Roman" w:hAnsi="Tahoma" w:cs="Tahoma"/>
          <w:color w:val="990000"/>
          <w:sz w:val="32"/>
          <w:szCs w:val="32"/>
        </w:rPr>
        <w:br/>
      </w:r>
      <w:r w:rsidRPr="002C3286">
        <w:rPr>
          <w:rFonts w:ascii="Tahoma" w:eastAsia="Times New Roman" w:hAnsi="Tahoma" w:cs="Tahoma"/>
          <w:color w:val="990000"/>
          <w:sz w:val="32"/>
          <w:szCs w:val="32"/>
        </w:rPr>
        <w:br/>
        <w:t xml:space="preserve">* </w:t>
      </w:r>
      <w:r w:rsidRPr="002C3286">
        <w:rPr>
          <w:rFonts w:ascii="Tahoma" w:eastAsia="Times New Roman" w:hAnsi="Tahoma" w:cs="Tahoma"/>
          <w:color w:val="990000"/>
          <w:sz w:val="32"/>
          <w:szCs w:val="32"/>
          <w:rtl/>
        </w:rPr>
        <w:t xml:space="preserve">أن </w:t>
      </w:r>
      <w:hyperlink r:id="rId17" w:tgtFrame="_blank" w:history="1">
        <w:r w:rsidRPr="002C3286">
          <w:rPr>
            <w:rFonts w:ascii="Tahoma" w:eastAsia="Times New Roman" w:hAnsi="Tahoma" w:cs="Tahoma"/>
            <w:color w:val="990000"/>
            <w:sz w:val="32"/>
            <w:szCs w:val="32"/>
            <w:u w:val="single"/>
            <w:rtl/>
          </w:rPr>
          <w:t>الشورى</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 xml:space="preserve">توحيد للجهود وربط لجميع مستويات الأمة برباط من نور؛ لما </w:t>
      </w:r>
      <w:hyperlink r:id="rId18" w:tgtFrame="_blank" w:history="1">
        <w:r w:rsidRPr="002C3286">
          <w:rPr>
            <w:rFonts w:ascii="Tahoma" w:eastAsia="Times New Roman" w:hAnsi="Tahoma" w:cs="Tahoma"/>
            <w:color w:val="990000"/>
            <w:sz w:val="32"/>
            <w:szCs w:val="32"/>
            <w:u w:val="single"/>
            <w:rtl/>
          </w:rPr>
          <w:t>في</w:t>
        </w:r>
      </w:hyperlink>
      <w:r w:rsidRPr="002C3286">
        <w:rPr>
          <w:rFonts w:ascii="Tahoma" w:eastAsia="Times New Roman" w:hAnsi="Tahoma" w:cs="Tahoma"/>
          <w:color w:val="990000"/>
          <w:sz w:val="32"/>
          <w:szCs w:val="32"/>
          <w:rtl/>
        </w:rPr>
        <w:t>ه قوتها وتماسكها، وعزة الإسلام ورفعة رايته</w:t>
      </w:r>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قال الحسن</w:t>
      </w:r>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ما تشاور قوم إلا هُدُوا لأرشد أمرهم</w:t>
      </w:r>
      <w:r w:rsidRPr="002C3286">
        <w:rPr>
          <w:rFonts w:ascii="Tahoma" w:eastAsia="Times New Roman" w:hAnsi="Tahoma" w:cs="Tahoma"/>
          <w:color w:val="990000"/>
          <w:sz w:val="32"/>
          <w:szCs w:val="32"/>
        </w:rPr>
        <w:t>.</w:t>
      </w:r>
    </w:p>
    <w:p w:rsidR="002C3286" w:rsidRPr="002C3286" w:rsidRDefault="002C3286" w:rsidP="002C3286">
      <w:pPr>
        <w:spacing w:after="0" w:line="240" w:lineRule="auto"/>
        <w:jc w:val="center"/>
        <w:rPr>
          <w:rFonts w:ascii="Tahoma" w:eastAsia="Times New Roman" w:hAnsi="Tahoma" w:cs="Tahoma" w:hint="cs"/>
          <w:color w:val="990000"/>
          <w:sz w:val="32"/>
          <w:szCs w:val="32"/>
          <w:rtl/>
          <w:lang w:bidi="ar-AE"/>
        </w:rPr>
      </w:pPr>
      <w:r w:rsidRPr="002C3286">
        <w:rPr>
          <w:rFonts w:ascii="Tahoma" w:eastAsia="Times New Roman" w:hAnsi="Tahoma" w:cs="Tahoma"/>
          <w:color w:val="990000"/>
          <w:sz w:val="32"/>
          <w:szCs w:val="32"/>
        </w:rPr>
        <w:br/>
      </w:r>
      <w:r w:rsidRPr="002C3286">
        <w:rPr>
          <w:rFonts w:ascii="Tahoma" w:eastAsia="Times New Roman" w:hAnsi="Tahoma" w:cs="Tahoma"/>
          <w:color w:val="990000"/>
          <w:sz w:val="32"/>
          <w:szCs w:val="32"/>
          <w:rtl/>
        </w:rPr>
        <w:t xml:space="preserve">ومع الاتفاق حول هذه الخصائص والحدود فقد ترك الإسلام للمسلمين حرية تطبيق </w:t>
      </w:r>
      <w:hyperlink r:id="rId19" w:tgtFrame="_blank" w:history="1">
        <w:r w:rsidRPr="002C3286">
          <w:rPr>
            <w:rFonts w:ascii="Tahoma" w:eastAsia="Times New Roman" w:hAnsi="Tahoma" w:cs="Tahoma"/>
            <w:color w:val="990000"/>
            <w:sz w:val="32"/>
            <w:szCs w:val="32"/>
            <w:u w:val="single"/>
            <w:rtl/>
          </w:rPr>
          <w:t>الشورى</w:t>
        </w:r>
      </w:hyperlink>
      <w:r w:rsidRPr="002C3286">
        <w:rPr>
          <w:rFonts w:ascii="Tahoma" w:eastAsia="Times New Roman" w:hAnsi="Tahoma" w:cs="Tahoma"/>
          <w:color w:val="990000"/>
          <w:sz w:val="32"/>
          <w:szCs w:val="32"/>
          <w:rtl/>
        </w:rPr>
        <w:t xml:space="preserve">؛ وذلك وفق ظروفهم وخصائص حياتهم، ولكن شرط عليهم أن يتم ذلك التطبيق </w:t>
      </w:r>
      <w:hyperlink r:id="rId20" w:tgtFrame="_blank" w:history="1">
        <w:r w:rsidRPr="002C3286">
          <w:rPr>
            <w:rFonts w:ascii="Tahoma" w:eastAsia="Times New Roman" w:hAnsi="Tahoma" w:cs="Tahoma"/>
            <w:color w:val="990000"/>
            <w:sz w:val="32"/>
            <w:szCs w:val="32"/>
            <w:u w:val="single"/>
            <w:rtl/>
          </w:rPr>
          <w:t>في</w:t>
        </w:r>
      </w:hyperlink>
      <w:r w:rsidRPr="002C3286">
        <w:rPr>
          <w:rFonts w:ascii="Tahoma" w:eastAsia="Times New Roman" w:hAnsi="Tahoma" w:cs="Tahoma"/>
          <w:color w:val="990000"/>
          <w:sz w:val="32"/>
          <w:szCs w:val="32"/>
        </w:rPr>
        <w:t xml:space="preserve"> </w:t>
      </w:r>
      <w:r w:rsidRPr="002C3286">
        <w:rPr>
          <w:rFonts w:ascii="Tahoma" w:eastAsia="Times New Roman" w:hAnsi="Tahoma" w:cs="Tahoma"/>
          <w:color w:val="990000"/>
          <w:sz w:val="32"/>
          <w:szCs w:val="32"/>
          <w:rtl/>
        </w:rPr>
        <w:t>إطار المنهج الذي وضعه الله لهم وطبقه رسوله الكريم وصحابته رضوان الله عليهم أجمعين</w:t>
      </w:r>
      <w:r w:rsidRPr="002C3286">
        <w:rPr>
          <w:rFonts w:ascii="Tahoma" w:eastAsia="Times New Roman" w:hAnsi="Tahoma" w:cs="Tahoma"/>
          <w:color w:val="990000"/>
          <w:sz w:val="32"/>
          <w:szCs w:val="32"/>
        </w:rPr>
        <w:t>.</w:t>
      </w:r>
    </w:p>
    <w:tbl>
      <w:tblPr>
        <w:tblW w:w="4500" w:type="pct"/>
        <w:jc w:val="center"/>
        <w:tblCellSpacing w:w="0" w:type="dxa"/>
        <w:tblCellMar>
          <w:top w:w="200" w:type="dxa"/>
          <w:left w:w="600" w:type="dxa"/>
          <w:right w:w="600" w:type="dxa"/>
        </w:tblCellMar>
        <w:tblLook w:val="04A0"/>
      </w:tblPr>
      <w:tblGrid>
        <w:gridCol w:w="9504"/>
      </w:tblGrid>
      <w:tr w:rsidR="002C3286" w:rsidRPr="002C3286" w:rsidTr="002C3286">
        <w:trPr>
          <w:tblCellSpacing w:w="0" w:type="dxa"/>
          <w:jc w:val="center"/>
        </w:trPr>
        <w:tc>
          <w:tcPr>
            <w:tcW w:w="5000" w:type="pct"/>
            <w:vAlign w:val="center"/>
            <w:hideMark/>
          </w:tcPr>
          <w:p w:rsidR="002C3286" w:rsidRPr="002C3286" w:rsidRDefault="002C3286" w:rsidP="002C3286">
            <w:pPr>
              <w:bidi/>
              <w:spacing w:after="0" w:line="480" w:lineRule="auto"/>
              <w:rPr>
                <w:rFonts w:ascii="Times New Roman" w:eastAsia="Times New Roman" w:hAnsi="Times New Roman" w:cs="Times New Roman"/>
                <w:color w:val="FF0000"/>
                <w:sz w:val="24"/>
                <w:szCs w:val="24"/>
              </w:rPr>
            </w:pPr>
            <w:r w:rsidRPr="002C3286">
              <w:rPr>
                <w:rFonts w:ascii="Traditional Arabic" w:eastAsia="Times New Roman" w:hAnsi="Traditional Arabic" w:cs="Traditional Arabic" w:hint="cs"/>
                <w:b/>
                <w:bCs/>
                <w:color w:val="FF0000"/>
                <w:sz w:val="48"/>
                <w:szCs w:val="48"/>
                <w:rtl/>
              </w:rPr>
              <w:lastRenderedPageBreak/>
              <w:t xml:space="preserve">موارد إلزام الشورى </w:t>
            </w:r>
          </w:p>
        </w:tc>
      </w:tr>
      <w:tr w:rsidR="002C3286" w:rsidRPr="002C3286" w:rsidTr="002C3286">
        <w:trPr>
          <w:tblCellSpacing w:w="0" w:type="dxa"/>
          <w:jc w:val="center"/>
        </w:trPr>
        <w:tc>
          <w:tcPr>
            <w:tcW w:w="5000" w:type="pct"/>
            <w:vAlign w:val="center"/>
            <w:hideMark/>
          </w:tcPr>
          <w:p w:rsidR="002C3286" w:rsidRPr="002C3286" w:rsidRDefault="002C3286" w:rsidP="002C3286">
            <w:pPr>
              <w:bidi/>
              <w:spacing w:after="0" w:line="480" w:lineRule="auto"/>
              <w:rPr>
                <w:rFonts w:ascii="Tahoma" w:eastAsia="Times New Roman" w:hAnsi="Tahoma" w:cs="Tahoma"/>
                <w:color w:val="990000"/>
                <w:sz w:val="28"/>
                <w:szCs w:val="28"/>
              </w:rPr>
            </w:pPr>
            <w:r w:rsidRPr="002C3286">
              <w:rPr>
                <w:rFonts w:ascii="Tahoma" w:eastAsia="Times New Roman" w:hAnsi="Tahoma" w:cs="Tahoma"/>
                <w:color w:val="990000"/>
                <w:sz w:val="28"/>
                <w:szCs w:val="28"/>
                <w:rtl/>
              </w:rPr>
              <w:t>ففي الواجبات والمحرمات لا مشورة، ومن ذلك في أمر النبوة والإمامة</w:t>
            </w:r>
            <w:hyperlink r:id="rId21" w:anchor="1" w:history="1">
              <w:r w:rsidRPr="002C3286">
                <w:rPr>
                  <w:rFonts w:ascii="Tahoma" w:eastAsia="Times New Roman" w:hAnsi="Tahoma" w:cs="Tahoma"/>
                  <w:color w:val="990000"/>
                  <w:sz w:val="28"/>
                  <w:szCs w:val="28"/>
                  <w:u w:val="single"/>
                  <w:rtl/>
                </w:rPr>
                <w:t>(1)</w:t>
              </w:r>
            </w:hyperlink>
            <w:r w:rsidRPr="002C3286">
              <w:rPr>
                <w:rFonts w:ascii="Tahoma" w:eastAsia="Times New Roman" w:hAnsi="Tahoma" w:cs="Tahoma"/>
                <w:color w:val="990000"/>
                <w:sz w:val="28"/>
                <w:szCs w:val="28"/>
                <w:rtl/>
              </w:rPr>
              <w:t>، وكذلك لا مشورة فـي سائر الأحـكام الخمس ، ـ المستحب والمكروه والمباح ـ والتي منها الأمور الوضعية</w:t>
            </w:r>
            <w:hyperlink r:id="rId22" w:anchor="2" w:history="1">
              <w:r w:rsidRPr="002C3286">
                <w:rPr>
                  <w:rFonts w:ascii="Tahoma" w:eastAsia="Times New Roman" w:hAnsi="Tahoma" w:cs="Tahoma"/>
                  <w:color w:val="990000"/>
                  <w:sz w:val="28"/>
                  <w:szCs w:val="28"/>
                  <w:u w:val="single"/>
                  <w:rtl/>
                </w:rPr>
                <w:t>(2)</w:t>
              </w:r>
            </w:hyperlink>
            <w:r w:rsidRPr="002C3286">
              <w:rPr>
                <w:rFonts w:ascii="Tahoma" w:eastAsia="Times New Roman" w:hAnsi="Tahoma" w:cs="Tahoma"/>
                <w:color w:val="990000"/>
                <w:sz w:val="28"/>
                <w:szCs w:val="28"/>
                <w:rtl/>
              </w:rPr>
              <w:t xml:space="preserve">.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أمّا في سائر الشؤون الشخصية منها، فتستحب المشورة فيها؛ وفي الشؤون الاجتماعية</w:t>
            </w:r>
            <w:hyperlink r:id="rId23" w:anchor="3" w:history="1">
              <w:r w:rsidRPr="002C3286">
                <w:rPr>
                  <w:rFonts w:ascii="Tahoma" w:eastAsia="Times New Roman" w:hAnsi="Tahoma" w:cs="Tahoma"/>
                  <w:color w:val="990000"/>
                  <w:sz w:val="28"/>
                  <w:szCs w:val="28"/>
                  <w:u w:val="single"/>
                  <w:rtl/>
                </w:rPr>
                <w:t>(3)</w:t>
              </w:r>
            </w:hyperlink>
            <w:r w:rsidRPr="002C3286">
              <w:rPr>
                <w:rFonts w:ascii="Tahoma" w:eastAsia="Times New Roman" w:hAnsi="Tahoma" w:cs="Tahoma"/>
                <w:color w:val="990000"/>
                <w:sz w:val="28"/>
                <w:szCs w:val="28"/>
                <w:rtl/>
              </w:rPr>
              <w:t xml:space="preserve"> تجب مشورة الحاكم مجيئاً إلى الحكم وتنفيذاً لأمرٍ دون أمر.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أمّا وجوب المشورة في مجيء الحاكم إلى الحكم ، فلأنه نوع تسلط على الناس ، والناس لا يصح التسلط عليهم إلاّ برضاهم، أمّا الصغرى فواضح، وأمّا الكبرى فلقاعدة السلطنة ـ الناس مسلطون على أموالهم وأنفسهم ـ هذا بالإضافة إلى وجوب كون الحاكم جامعاً للشرائط المقررة فـي الشريعة الإسلامية.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أمّا وجوب المشورة فـي أمور الناس بعد مجيئه إلى الحكم ، لأنّ للحاكم بقدر تخويل الناس له الصلاحية، ففي غيره يحتاج إلى أذنهم.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والحاصل: انهُ ما كان شأن الناس يحتاج إليه ابتداءاً واستدامةً.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إن قلت: أليس مرجع التقليد منصوباً من قِبلهم ( عليهم السلام ) فهو كالواجب.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lastRenderedPageBreak/>
              <w:t xml:space="preserve"> قلت أولاً: اختيار هذا المرجع دون ذاك بيد الناس كاختيار إمام الجماعة والقاضي وما أشبه ذلك.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ثانيا: إذا كان هناك مراجع اختارهم الناس ـ مما يصدق اختيار الناس لهم ـ لا أن يكون فقيهاً يقلده عدد محدود من الناس ـ كمائة ألف مثلاًـ حيث لا يصدق بالحمل الشائع</w:t>
            </w:r>
            <w:hyperlink r:id="rId24" w:anchor="4" w:history="1">
              <w:r w:rsidRPr="002C3286">
                <w:rPr>
                  <w:rFonts w:ascii="Tahoma" w:eastAsia="Times New Roman" w:hAnsi="Tahoma" w:cs="Tahoma"/>
                  <w:color w:val="990000"/>
                  <w:sz w:val="28"/>
                  <w:szCs w:val="28"/>
                  <w:u w:val="single"/>
                  <w:rtl/>
                </w:rPr>
                <w:t>(4)</w:t>
              </w:r>
            </w:hyperlink>
            <w:r w:rsidRPr="002C3286">
              <w:rPr>
                <w:rFonts w:ascii="Tahoma" w:eastAsia="Times New Roman" w:hAnsi="Tahoma" w:cs="Tahoma"/>
                <w:color w:val="990000"/>
                <w:sz w:val="28"/>
                <w:szCs w:val="28"/>
                <w:rtl/>
              </w:rPr>
              <w:t xml:space="preserve"> انهُ اختاره الناس ، إذ لاحق لأحدهم في تنفيذ رأيه على سائر المراجع</w:t>
            </w:r>
            <w:hyperlink r:id="rId25" w:anchor="5" w:history="1">
              <w:r w:rsidRPr="002C3286">
                <w:rPr>
                  <w:rFonts w:ascii="Tahoma" w:eastAsia="Times New Roman" w:hAnsi="Tahoma" w:cs="Tahoma"/>
                  <w:color w:val="990000"/>
                  <w:sz w:val="28"/>
                  <w:szCs w:val="28"/>
                  <w:u w:val="single"/>
                  <w:rtl/>
                </w:rPr>
                <w:t>(5)</w:t>
              </w:r>
            </w:hyperlink>
            <w:r w:rsidRPr="002C3286">
              <w:rPr>
                <w:rFonts w:ascii="Tahoma" w:eastAsia="Times New Roman" w:hAnsi="Tahoma" w:cs="Tahoma"/>
                <w:color w:val="990000"/>
                <w:sz w:val="28"/>
                <w:szCs w:val="28"/>
                <w:rtl/>
              </w:rPr>
              <w:t xml:space="preserve"> ولا على مقلديه، بل لاحق لتنفيذ رأيه على مقلديه بالقسر ـ سواء القسر الظاهر أو المغلّف ـ إذ انتخاب المقلدين لهُ فـي هيئة للحكومة ليس معناه تخويلهم له الصلاحية المطلقة لتصرفه في أمـوالهم ودمائهم وأعراضهم بل بـقدر ما يرى المـقلدون ، فإذا رأى هو   الحرب</w:t>
            </w:r>
            <w:hyperlink r:id="rId26" w:anchor="6" w:history="1">
              <w:r w:rsidRPr="002C3286">
                <w:rPr>
                  <w:rFonts w:ascii="Tahoma" w:eastAsia="Times New Roman" w:hAnsi="Tahoma" w:cs="Tahoma"/>
                  <w:color w:val="990000"/>
                  <w:sz w:val="28"/>
                  <w:szCs w:val="28"/>
                  <w:u w:val="single"/>
                  <w:rtl/>
                </w:rPr>
                <w:t>(6)</w:t>
              </w:r>
            </w:hyperlink>
            <w:r w:rsidRPr="002C3286">
              <w:rPr>
                <w:rFonts w:ascii="Tahoma" w:eastAsia="Times New Roman" w:hAnsi="Tahoma" w:cs="Tahoma"/>
                <w:color w:val="990000"/>
                <w:sz w:val="28"/>
                <w:szCs w:val="28"/>
                <w:rtl/>
              </w:rPr>
              <w:t xml:space="preserve">، والمقلدون السلم، لاحق له في إدخال الناس في الحرب. </w:t>
            </w:r>
          </w:p>
          <w:p w:rsidR="002C3286" w:rsidRPr="002C3286" w:rsidRDefault="002C3286" w:rsidP="002C3286">
            <w:pPr>
              <w:bidi/>
              <w:spacing w:after="0" w:line="480" w:lineRule="auto"/>
              <w:rPr>
                <w:rFonts w:ascii="Tahoma" w:eastAsia="Times New Roman" w:hAnsi="Tahoma" w:cs="Tahoma"/>
                <w:color w:val="990000"/>
                <w:sz w:val="28"/>
                <w:szCs w:val="28"/>
              </w:rPr>
            </w:pPr>
            <w:r w:rsidRPr="002C3286">
              <w:rPr>
                <w:rFonts w:ascii="Tahoma" w:eastAsia="Times New Roman" w:hAnsi="Tahoma" w:cs="Tahoma"/>
                <w:color w:val="990000"/>
                <w:sz w:val="28"/>
                <w:szCs w:val="28"/>
                <w:rtl/>
              </w:rPr>
              <w:t>وقوله عليه السلام: (فإذا حكم بحكمنا)</w:t>
            </w:r>
            <w:hyperlink r:id="rId27" w:anchor="7" w:history="1">
              <w:r w:rsidRPr="002C3286">
                <w:rPr>
                  <w:rFonts w:ascii="Tahoma" w:eastAsia="Times New Roman" w:hAnsi="Tahoma" w:cs="Tahoma"/>
                  <w:color w:val="990000"/>
                  <w:sz w:val="28"/>
                  <w:szCs w:val="28"/>
                  <w:u w:val="single"/>
                  <w:rtl/>
                </w:rPr>
                <w:t>(7)</w:t>
              </w:r>
            </w:hyperlink>
            <w:r w:rsidRPr="002C3286">
              <w:rPr>
                <w:rFonts w:ascii="Tahoma" w:eastAsia="Times New Roman" w:hAnsi="Tahoma" w:cs="Tahoma"/>
                <w:color w:val="990000"/>
                <w:sz w:val="28"/>
                <w:szCs w:val="28"/>
                <w:rtl/>
              </w:rPr>
              <w:t xml:space="preserve"> لا دلالة فيه على نفوذ رأيه إذا لم ير المقلدون أنهُ ليس بحكمهم (عليهم الصلاة والسلام). </w:t>
            </w:r>
          </w:p>
        </w:tc>
      </w:tr>
    </w:tbl>
    <w:p w:rsidR="002C3286" w:rsidRPr="002C3286" w:rsidRDefault="002C3286" w:rsidP="002C3286">
      <w:pPr>
        <w:bidi/>
        <w:spacing w:after="0" w:line="480" w:lineRule="auto"/>
        <w:rPr>
          <w:rFonts w:ascii="Tahoma" w:eastAsia="Times New Roman" w:hAnsi="Tahoma" w:cs="Tahoma"/>
          <w:color w:val="990000"/>
          <w:sz w:val="28"/>
          <w:szCs w:val="28"/>
        </w:rPr>
      </w:pPr>
      <w:r w:rsidRPr="002C3286">
        <w:rPr>
          <w:rFonts w:ascii="Tahoma" w:eastAsia="Times New Roman" w:hAnsi="Tahoma" w:cs="Tahoma"/>
          <w:color w:val="990000"/>
          <w:sz w:val="28"/>
          <w:szCs w:val="28"/>
          <w:rtl/>
        </w:rPr>
        <w:lastRenderedPageBreak/>
        <w:t xml:space="preserve">ويحتج على وجوب الشورى بأمور: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أولاً: وجوب أخذ الأذن بالتصرف، فكل شيء يرتبط بشؤون الأمـة لابـدّ مـن الاستشـارة فيه سواء في أصل الجعل أو تابعه، مثل: المدارس، والجامعات، والمستشفيات، والمطارات، والمعامل الكبيرة، وما أشبه ذلك، فإنّها تفتح وتعمل بمال الأمة ومقدراتها، وكذلك حال الوظائف من الرئاسة، إلى الوزارة، إلى المجلسين، إلى المحافظين، إلى مدراء النواحي وهكذا، وذلك لجهتين: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lastRenderedPageBreak/>
        <w:t xml:space="preserve">1- أنّها تصرُّف بمال الأمة، سواء أموال الخمس والزكاة، أو المعادن، أو ما أشبه، ولا يحق لأحدٍ أن يتصرف في مال غيره إلاّ بأذنه.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2- أنّها تصرّف في كيان الأمة، ولا يحق لأحد أن يتصرّف في غيره إلاّ بأذنه ، ومن الواضح أنّ رضى الأمة وإجازتهم ، فـي طول رضى الله سبحانه وإجازته ؛ فاللازم أن يكون التصرّف حسب الرضائين.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وقـد ذكرنا في بعض المباحث المفصَّلة: ( إنّ النساء أيـضاً لهن الحق في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ذلك إذا توفر الشرط ، أي كان شيء من المال مرتبطاً بهنّ ، أو كان شيء من التصرف مرتبطاً بهن ).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وكذلك حال الأطفال ، الاّ انّ الإجازة بيد أوليائهم الشرعيين ـ حسب ما قرر في الفقه ـ.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لا يقال: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إذا قلّد الناس مراجع التقليد وهم نـصبوا المدراء  ومن أشبههم كفى، لأنهم وكلاء الأَمة وخلفاء الرسول  (صلى الله عليه وآله وسلم ).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لأنّه يقال: إذا فوضت الأمة إليهم الأمر بهذه السعة صحّ، والاّ لم يصح، لعدم التلازم بين الأمرين.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 ومن الواضح أنّ مثل هذا التفويض  الفضفاض لا يتحقق ، بل الفقهاء بأنفسهم ، وهم في قمة التعقل والعدالة ( بعد المعصومين عليهم آلاف التحية والسلام ) لا يحتكرون الأمر لأنفسهم ، وهم العالمون بأنّ الاستشارة خير مظهر لأوجه الرأي، وتوصلهم إلى أَحسن النتائج.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lastRenderedPageBreak/>
        <w:t xml:space="preserve">فإذا طبِّقت الاستشارة في كل هذه الشؤون، من القرية إلى المدينة، ومن اتحاد الطلبة إلى اكبر إدارة للشؤون الاجتماعية ، تظهر الكفاءات ، وتتقدم عجلة الحياة إلى الأمام بسرعة كبيرة.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وبذلك تبين لنا أنّ من يستشير ومن يُـشير ؟  فـالمجموع بما هو مجموع يستشيرون ويُستشارون، وإنْ كان كلٌّ فـي مورده؛ فإنّ إطلاق الاستشارة  شامل لكل ذلك،وإن كانت الخصوصيات بيد العُرف العاقل الملاحظ للزمان والمكان والشرائط ، كما هـو شأن الكبريات الملقات منهـم (عليهم الصلاة والسلام) والصغريات التطبيقية لتلك الكبريات ، ولذا قالوا : (علينا الأصول وعليكم بالفروع)</w:t>
      </w:r>
      <w:hyperlink r:id="rId28" w:anchor="1" w:history="1">
        <w:r w:rsidRPr="002C3286">
          <w:rPr>
            <w:rFonts w:ascii="Tahoma" w:eastAsia="Times New Roman" w:hAnsi="Tahoma" w:cs="Tahoma"/>
            <w:color w:val="990000"/>
            <w:sz w:val="28"/>
            <w:szCs w:val="28"/>
            <w:u w:val="single"/>
            <w:rtl/>
          </w:rPr>
          <w:t>(1)</w:t>
        </w:r>
      </w:hyperlink>
      <w:r w:rsidRPr="002C3286">
        <w:rPr>
          <w:rFonts w:ascii="Tahoma" w:eastAsia="Times New Roman" w:hAnsi="Tahoma" w:cs="Tahoma"/>
          <w:color w:val="990000"/>
          <w:sz w:val="28"/>
          <w:szCs w:val="28"/>
          <w:rtl/>
        </w:rPr>
        <w:t xml:space="preserve">.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ثانياً: الآيات الكريمة.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الشورى: عبارة عن استطلاع الآراء ليظهر الرأي الأصوب، وهو في باب الحكم الواجب، حيث قال سبحانه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وَأَمْرُهُمْ شُورَى بَيْنَهُمْ </w:t>
      </w:r>
      <w:r w:rsidRPr="002C3286">
        <w:rPr>
          <w:rFonts w:ascii="Tahoma" w:eastAsia="Times New Roman" w:hAnsi="Tahoma" w:cs="Tahoma"/>
          <w:color w:val="990000"/>
          <w:sz w:val="28"/>
          <w:szCs w:val="28"/>
        </w:rPr>
        <w:sym w:font="AGA Arabesque" w:char="0029"/>
      </w:r>
      <w:hyperlink r:id="rId29" w:anchor="2" w:history="1">
        <w:r w:rsidRPr="002C3286">
          <w:rPr>
            <w:rFonts w:ascii="Tahoma" w:eastAsia="Times New Roman" w:hAnsi="Tahoma" w:cs="Tahoma"/>
            <w:color w:val="990000"/>
            <w:sz w:val="28"/>
            <w:szCs w:val="28"/>
            <w:u w:val="single"/>
            <w:rtl/>
          </w:rPr>
          <w:t>(2)</w:t>
        </w:r>
      </w:hyperlink>
      <w:r w:rsidRPr="002C3286">
        <w:rPr>
          <w:rFonts w:ascii="Tahoma" w:eastAsia="Times New Roman" w:hAnsi="Tahoma" w:cs="Tahoma"/>
          <w:color w:val="990000"/>
          <w:sz w:val="28"/>
          <w:szCs w:val="28"/>
          <w:rtl/>
        </w:rPr>
        <w:t xml:space="preserve">، فانهُ حيث ذُكر في صفات المؤمنين ، وكان بين الواجبات ، دلّ على الوجوب سياقاً واتصافاً ، قال سبحانه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فما أوتيتم من شيء فمتاعُ الحياة الدنيا وَمَا عِنْدَ اللَّهِ خَيْرٌ وَأَبْقَى لِلَّذِينَ آمَنُوا وَعَلَى رَبِّهِمْ يَتَوَكَّلُونَ</w:t>
      </w:r>
      <w:r w:rsidRPr="002C3286">
        <w:rPr>
          <w:rFonts w:ascii="Tahoma" w:eastAsia="Times New Roman" w:hAnsi="Tahoma" w:cs="Tahoma"/>
          <w:color w:val="990000"/>
          <w:sz w:val="28"/>
          <w:szCs w:val="28"/>
        </w:rPr>
        <w:sym w:font="AGA Arabesque" w:char="0060"/>
      </w:r>
      <w:r w:rsidRPr="002C3286">
        <w:rPr>
          <w:rFonts w:ascii="Tahoma" w:eastAsia="Times New Roman" w:hAnsi="Tahoma" w:cs="Tahoma"/>
          <w:color w:val="990000"/>
          <w:sz w:val="28"/>
          <w:szCs w:val="28"/>
          <w:rtl/>
        </w:rPr>
        <w:t xml:space="preserve">  وَالَّذِينَ يَجْتَنِبُونَ كَبَائِرَ الإِثْمِ وَالْفَوَاحِشَ وَإِذَا مَا غَضِبُوا هُمْ يَغْفِرُونَ</w:t>
      </w:r>
      <w:r w:rsidRPr="002C3286">
        <w:rPr>
          <w:rFonts w:ascii="Tahoma" w:eastAsia="Times New Roman" w:hAnsi="Tahoma" w:cs="Tahoma"/>
          <w:color w:val="990000"/>
          <w:sz w:val="28"/>
          <w:szCs w:val="28"/>
        </w:rPr>
        <w:sym w:font="AGA Arabesque" w:char="0060"/>
      </w:r>
      <w:r w:rsidRPr="002C3286">
        <w:rPr>
          <w:rFonts w:ascii="Tahoma" w:eastAsia="Times New Roman" w:hAnsi="Tahoma" w:cs="Tahoma"/>
          <w:color w:val="990000"/>
          <w:sz w:val="28"/>
          <w:szCs w:val="28"/>
          <w:rtl/>
        </w:rPr>
        <w:t xml:space="preserve">  وَالَّذِينَ اسْتَجَابُوا لِرَبِّهِمْ وَأَقَامُوا الصَّلاةَ وَأَمْرُهُمْ شُورَى بَيْنَهُمْ وَمِمَّا رَزَقْنَاهُمْ يُنْفِقُونَ </w:t>
      </w:r>
      <w:r w:rsidRPr="002C3286">
        <w:rPr>
          <w:rFonts w:ascii="Tahoma" w:eastAsia="Times New Roman" w:hAnsi="Tahoma" w:cs="Tahoma"/>
          <w:color w:val="990000"/>
          <w:sz w:val="28"/>
          <w:szCs w:val="28"/>
        </w:rPr>
        <w:sym w:font="AGA Arabesque" w:char="0029"/>
      </w:r>
      <w:hyperlink r:id="rId30" w:anchor="3" w:history="1">
        <w:r w:rsidRPr="002C3286">
          <w:rPr>
            <w:rFonts w:ascii="Tahoma" w:eastAsia="Times New Roman" w:hAnsi="Tahoma" w:cs="Tahoma"/>
            <w:color w:val="990000"/>
            <w:sz w:val="28"/>
            <w:szCs w:val="28"/>
            <w:u w:val="single"/>
            <w:rtl/>
          </w:rPr>
          <w:t>(3)</w:t>
        </w:r>
      </w:hyperlink>
      <w:r w:rsidRPr="002C3286">
        <w:rPr>
          <w:rFonts w:ascii="Tahoma" w:eastAsia="Times New Roman" w:hAnsi="Tahoma" w:cs="Tahoma"/>
          <w:color w:val="990000"/>
          <w:sz w:val="28"/>
          <w:szCs w:val="28"/>
          <w:rtl/>
        </w:rPr>
        <w:t xml:space="preserve">.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ومن المعلوم إنّ الشورى ذُكرت من بين صفات المؤمنين، فكان ظاهراً في وجوبها ، كما أنّهُ ذُكر في عِداد اجتناب الكبائر وإقامة الصلاة ، وما أشبه</w:t>
      </w:r>
      <w:r w:rsidRPr="002C3286">
        <w:rPr>
          <w:rFonts w:ascii="Tahoma" w:eastAsia="Times New Roman" w:hAnsi="Tahoma" w:cs="Tahoma"/>
          <w:color w:val="990000"/>
          <w:sz w:val="28"/>
          <w:szCs w:val="28"/>
          <w:rtl/>
        </w:rPr>
        <w:br/>
        <w:t xml:space="preserve">ذلك من الواجبات، وهو دليل على الوجوب، إذ سياق الآية يُفيدُ ذلك.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lastRenderedPageBreak/>
        <w:t xml:space="preserve">وقد يستشكل: بأنّ التوكل وغفران الذنب ليسا بواجبين، ذلك لانه: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1- إذا كان دليل على عدم وجوب شيء بسبب قرينة خارجية، لم يكن ذلك صارفاً عمّا ظاهره الوجوب ، ولذا قالوا : انّ الأمر فـي غسل الجمعة والجنابة لا يفيد استحباب الجنابة، لسياقها مع الجمعة المستحبة.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2- التوكل قسمان: واجب ومستحب،فإيكال الأمر إلى الله سبحانه فيما ليس من صنع الإنسان من لوازم الإيمان، وقد ورد في الآيات والروايات الأمر بذلك، وألمعنا إليه في الفقه في قسم الواجبات والمحرمات</w:t>
      </w:r>
      <w:hyperlink r:id="rId31" w:anchor="4" w:history="1">
        <w:r w:rsidRPr="002C3286">
          <w:rPr>
            <w:rFonts w:ascii="Tahoma" w:eastAsia="Times New Roman" w:hAnsi="Tahoma" w:cs="Tahoma"/>
            <w:color w:val="990000"/>
            <w:sz w:val="28"/>
            <w:szCs w:val="28"/>
            <w:u w:val="single"/>
            <w:rtl/>
          </w:rPr>
          <w:t>(4)</w:t>
        </w:r>
      </w:hyperlink>
      <w:r w:rsidRPr="002C3286">
        <w:rPr>
          <w:rFonts w:ascii="Tahoma" w:eastAsia="Times New Roman" w:hAnsi="Tahoma" w:cs="Tahoma"/>
          <w:color w:val="990000"/>
          <w:sz w:val="28"/>
          <w:szCs w:val="28"/>
          <w:rtl/>
        </w:rPr>
        <w:t xml:space="preserve">.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أما الغفران في قِبال الاسترسال في المعاصي من جهة الغضب ـ كما هي عادة كثير من الناس ـ حيث أنّهم إذا غضبوا فعلوا المُحرّم بالنسبة إلى المغضوب عليه ـ فواجب. نعم لا يجب بالنسبة إلى القدر المحتاج منه ، مما أشار الله سبحانه بقوله: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فَمَنْ اعْتَدَى عَلَيْكُمْ فَاعْتَدُوا عَلَيْهِ بِمِثْلِ مَا اعْتَدَى عَلَيْكُمْ</w:t>
      </w:r>
      <w:r w:rsidRPr="002C3286">
        <w:rPr>
          <w:rFonts w:ascii="Tahoma" w:eastAsia="Times New Roman" w:hAnsi="Tahoma" w:cs="Tahoma"/>
          <w:color w:val="990000"/>
          <w:sz w:val="28"/>
          <w:szCs w:val="28"/>
        </w:rPr>
        <w:sym w:font="AGA Arabesque" w:char="0029"/>
      </w:r>
      <w:hyperlink r:id="rId32" w:anchor="5" w:history="1">
        <w:r w:rsidRPr="002C3286">
          <w:rPr>
            <w:rFonts w:ascii="Tahoma" w:eastAsia="Times New Roman" w:hAnsi="Tahoma" w:cs="Tahoma"/>
            <w:color w:val="990000"/>
            <w:sz w:val="28"/>
            <w:szCs w:val="28"/>
            <w:u w:val="single"/>
            <w:rtl/>
          </w:rPr>
          <w:t>(5)</w:t>
        </w:r>
      </w:hyperlink>
      <w:r w:rsidRPr="002C3286">
        <w:rPr>
          <w:rFonts w:ascii="Tahoma" w:eastAsia="Times New Roman" w:hAnsi="Tahoma" w:cs="Tahoma"/>
          <w:color w:val="990000"/>
          <w:sz w:val="28"/>
          <w:szCs w:val="28"/>
          <w:rtl/>
        </w:rPr>
        <w:t xml:space="preserve">، وقوله تعالى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وَالْحُرُمَاتُ قِصَاصٌ </w:t>
      </w:r>
      <w:r w:rsidRPr="002C3286">
        <w:rPr>
          <w:rFonts w:ascii="Tahoma" w:eastAsia="Times New Roman" w:hAnsi="Tahoma" w:cs="Tahoma"/>
          <w:color w:val="990000"/>
          <w:sz w:val="28"/>
          <w:szCs w:val="28"/>
        </w:rPr>
        <w:sym w:font="AGA Arabesque" w:char="0029"/>
      </w:r>
      <w:hyperlink r:id="rId33" w:anchor="6" w:history="1">
        <w:r w:rsidRPr="002C3286">
          <w:rPr>
            <w:rFonts w:ascii="Tahoma" w:eastAsia="Times New Roman" w:hAnsi="Tahoma" w:cs="Tahoma"/>
            <w:color w:val="990000"/>
            <w:sz w:val="28"/>
            <w:szCs w:val="28"/>
            <w:u w:val="single"/>
            <w:rtl/>
          </w:rPr>
          <w:t>(6)</w:t>
        </w:r>
      </w:hyperlink>
      <w:r w:rsidRPr="002C3286">
        <w:rPr>
          <w:rFonts w:ascii="Tahoma" w:eastAsia="Times New Roman" w:hAnsi="Tahoma" w:cs="Tahoma"/>
          <w:color w:val="990000"/>
          <w:sz w:val="28"/>
          <w:szCs w:val="28"/>
          <w:rtl/>
        </w:rPr>
        <w:t xml:space="preserve">، إلى غير ذلك.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ولذا قال سبحانه بعد الآيات المذكورة: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وَجَزَاءُ سَيِّئَةٍ سَيِّئَةٌ مِثْلُهَا فَمَنْ عَفَا وَأَصْلَحَ فَأَجْرُهُ عَلَى اللَّهِ إِنَّهُ لا يُحِبُّ الظَّالِمِينَ  وَلَمَنْ انتَصَرَ بَعْدَ ظُلْمِهِ فَأُوْلَئِكَ مَا عَلَيْهِمْ مِنْ سَبِيلٍ )</w:t>
      </w:r>
      <w:hyperlink r:id="rId34" w:anchor="7" w:history="1">
        <w:r w:rsidRPr="002C3286">
          <w:rPr>
            <w:rFonts w:ascii="Tahoma" w:eastAsia="Times New Roman" w:hAnsi="Tahoma" w:cs="Tahoma"/>
            <w:color w:val="990000"/>
            <w:sz w:val="28"/>
            <w:szCs w:val="28"/>
            <w:u w:val="single"/>
            <w:rtl/>
          </w:rPr>
          <w:t>(7)</w:t>
        </w:r>
      </w:hyperlink>
      <w:r w:rsidRPr="002C3286">
        <w:rPr>
          <w:rFonts w:ascii="Tahoma" w:eastAsia="Times New Roman" w:hAnsi="Tahoma" w:cs="Tahoma"/>
          <w:color w:val="990000"/>
          <w:sz w:val="28"/>
          <w:szCs w:val="28"/>
          <w:rtl/>
        </w:rPr>
        <w:t xml:space="preserve">، إلى آخر الآيات.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فممّا تقدم يظهر لنا وجه الجواب فـي الاشكال : أنـهُ إذا كان مطلق الشورى في كافة الأُمور واجبة كان ذلك خلاف الضرورة، وإن كان في بعضها كان ذلك مجملاً ، فلا دلالة ، وعليه فلابدّ من حمل الآية على الاستحباب.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إذ يقال في رده: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lastRenderedPageBreak/>
        <w:t>إنّ ظاهر الآية وجوب الشورى إلاّ ما خرج ، والحكم ممّا لم يخرج قطعاً، فالآية سواء استعملت فـي الجامع بـين الواجب والمستحب مـثل آيات الأنفاق</w:t>
      </w:r>
      <w:hyperlink r:id="rId35" w:anchor="8" w:history="1">
        <w:r w:rsidRPr="002C3286">
          <w:rPr>
            <w:rFonts w:ascii="Tahoma" w:eastAsia="Times New Roman" w:hAnsi="Tahoma" w:cs="Tahoma"/>
            <w:color w:val="990000"/>
            <w:sz w:val="28"/>
            <w:szCs w:val="28"/>
            <w:u w:val="single"/>
            <w:rtl/>
          </w:rPr>
          <w:t>(8)</w:t>
        </w:r>
      </w:hyperlink>
      <w:r w:rsidRPr="002C3286">
        <w:rPr>
          <w:rFonts w:ascii="Tahoma" w:eastAsia="Times New Roman" w:hAnsi="Tahoma" w:cs="Tahoma"/>
          <w:color w:val="990000"/>
          <w:sz w:val="28"/>
          <w:szCs w:val="28"/>
          <w:rtl/>
        </w:rPr>
        <w:t xml:space="preserve">. أو في الوجوب واحتاج الخارج إلى الدليل، كانت الاستشارة في الحُكم واجبة، هذا ويؤيد الوجوب قوله سبحانه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وَشَاوِرْهُمْ فِي الأَمْرِ</w:t>
      </w:r>
      <w:r w:rsidRPr="002C3286">
        <w:rPr>
          <w:rFonts w:ascii="Tahoma" w:eastAsia="Times New Roman" w:hAnsi="Tahoma" w:cs="Tahoma"/>
          <w:color w:val="990000"/>
          <w:sz w:val="28"/>
          <w:szCs w:val="28"/>
        </w:rPr>
        <w:sym w:font="AGA Arabesque" w:char="0029"/>
      </w:r>
      <w:hyperlink r:id="rId36" w:anchor="9" w:history="1">
        <w:r w:rsidRPr="002C3286">
          <w:rPr>
            <w:rFonts w:ascii="Tahoma" w:eastAsia="Times New Roman" w:hAnsi="Tahoma" w:cs="Tahoma"/>
            <w:color w:val="990000"/>
            <w:sz w:val="28"/>
            <w:szCs w:val="28"/>
            <w:u w:val="single"/>
            <w:rtl/>
          </w:rPr>
          <w:t>(9)</w:t>
        </w:r>
      </w:hyperlink>
      <w:r w:rsidRPr="002C3286">
        <w:rPr>
          <w:rFonts w:ascii="Tahoma" w:eastAsia="Times New Roman" w:hAnsi="Tahoma" w:cs="Tahoma"/>
          <w:color w:val="990000"/>
          <w:sz w:val="28"/>
          <w:szCs w:val="28"/>
          <w:rtl/>
        </w:rPr>
        <w:t xml:space="preserve"> بضميمة أنه  (صلى الله عليه وآله وسلم )  أسوة</w:t>
      </w:r>
      <w:hyperlink r:id="rId37" w:anchor="10" w:history="1">
        <w:r w:rsidRPr="002C3286">
          <w:rPr>
            <w:rFonts w:ascii="Tahoma" w:eastAsia="Times New Roman" w:hAnsi="Tahoma" w:cs="Tahoma"/>
            <w:color w:val="990000"/>
            <w:sz w:val="28"/>
            <w:szCs w:val="28"/>
            <w:u w:val="single"/>
            <w:rtl/>
          </w:rPr>
          <w:t>(10)</w:t>
        </w:r>
      </w:hyperlink>
      <w:r w:rsidRPr="002C3286">
        <w:rPr>
          <w:rFonts w:ascii="Tahoma" w:eastAsia="Times New Roman" w:hAnsi="Tahoma" w:cs="Tahoma"/>
          <w:color w:val="990000"/>
          <w:sz w:val="28"/>
          <w:szCs w:val="28"/>
          <w:rtl/>
        </w:rPr>
        <w:t xml:space="preserve">، فاللازم اتباع الحاكم الإسلامي له.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مناقشة الاستدلال بالآية: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1- إنّ هذه الآية لا تدل على الشورى في تعيين الحاكم، بل شورى على نفس الحاكم في إدارة شـؤون البلاد، فمن أين جاء وجوب الشورى فـي  الأول ؟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2- لا دليل على وجوب الشورى على الرسول (صلى الله عليه وآله وسلم)، فإذا لم يكن واجباً عليه لم يكن واجباً على غيره.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3-  لعله إذا ثبت الوجوب عليه كان ذلك من اختصاصاته.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4- أنهُ كان واجباً عليه ولم يكن من اختصاصاته، لكن من أين أنهُ كان عليه الأخذ بمقتضاه، بل كان لأجل استجلاب خواطرهم؟ ويؤيدهُ انّ عقلهُ فوق الكل والمتصل بالوحي فلم يكن يحتاج إلى آرائهم.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5- إنّ ( الأمر ) مجمل ، فلا دلالة فيه عـلى الإطلاق الذي هو مصبّ الكلام.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وجواب هذه الإشكالات: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عن الأول:إنّ الآية تدل بالملاك الأولوي على الشورى في تعيين الحاكم بعد أن لم يكن المنصوب عن الله سبحانه حاضراً. كما في الحال الحاضر، حيث غيبة الإمام </w:t>
      </w:r>
      <w:r w:rsidRPr="002C3286">
        <w:rPr>
          <w:rFonts w:ascii="Tahoma" w:eastAsia="Times New Roman" w:hAnsi="Tahoma" w:cs="Tahoma"/>
          <w:color w:val="990000"/>
          <w:sz w:val="28"/>
          <w:szCs w:val="28"/>
          <w:rtl/>
        </w:rPr>
        <w:lastRenderedPageBreak/>
        <w:t xml:space="preserve">المـهدي ( عجل الله تعالى فرجه الشريف) ، فهل يمكن وجوب الشورى في الأمور العامة، وعدم وجوبه في تعيين القيادة التي هي الأصل.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والأولوية بعد وضوحها عُرفاً ، وهم الملقى إليهم الكلام، قال سبـحانه: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بِلِسَانٍ عَرَبِيٍّ مُبِينٍ </w:t>
      </w:r>
      <w:r w:rsidRPr="002C3286">
        <w:rPr>
          <w:rFonts w:ascii="Tahoma" w:eastAsia="Times New Roman" w:hAnsi="Tahoma" w:cs="Tahoma"/>
          <w:color w:val="990000"/>
          <w:sz w:val="28"/>
          <w:szCs w:val="28"/>
        </w:rPr>
        <w:sym w:font="AGA Arabesque" w:char="0029"/>
      </w:r>
      <w:hyperlink r:id="rId38" w:anchor="11" w:history="1">
        <w:r w:rsidRPr="002C3286">
          <w:rPr>
            <w:rFonts w:ascii="Tahoma" w:eastAsia="Times New Roman" w:hAnsi="Tahoma" w:cs="Tahoma"/>
            <w:color w:val="990000"/>
            <w:sz w:val="28"/>
            <w:szCs w:val="28"/>
            <w:u w:val="single"/>
            <w:rtl/>
          </w:rPr>
          <w:t>(11)</w:t>
        </w:r>
      </w:hyperlink>
      <w:r w:rsidRPr="002C3286">
        <w:rPr>
          <w:rFonts w:ascii="Tahoma" w:eastAsia="Times New Roman" w:hAnsi="Tahoma" w:cs="Tahoma"/>
          <w:color w:val="990000"/>
          <w:sz w:val="28"/>
          <w:szCs w:val="28"/>
          <w:rtl/>
        </w:rPr>
        <w:t xml:space="preserve">، إلى غير ذلك، واضحة من جهة أنّ القيادة تكون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بتعيين الله سبحانه، قال تعالى: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وَإِذْ قَالَ رَبُّكَ للْمَلائِكَةِ إِنِّي جَاعِلٌ فِي الأَرْضِ خَلِيفَةً </w:t>
      </w:r>
      <w:r w:rsidRPr="002C3286">
        <w:rPr>
          <w:rFonts w:ascii="Tahoma" w:eastAsia="Times New Roman" w:hAnsi="Tahoma" w:cs="Tahoma"/>
          <w:color w:val="990000"/>
          <w:sz w:val="28"/>
          <w:szCs w:val="28"/>
        </w:rPr>
        <w:sym w:font="AGA Arabesque" w:char="0029"/>
      </w:r>
      <w:hyperlink r:id="rId39" w:anchor="12" w:history="1">
        <w:r w:rsidRPr="002C3286">
          <w:rPr>
            <w:rFonts w:ascii="Tahoma" w:eastAsia="Times New Roman" w:hAnsi="Tahoma" w:cs="Tahoma"/>
            <w:color w:val="990000"/>
            <w:sz w:val="28"/>
            <w:szCs w:val="28"/>
            <w:u w:val="single"/>
            <w:rtl/>
          </w:rPr>
          <w:t>(12)</w:t>
        </w:r>
      </w:hyperlink>
      <w:r w:rsidRPr="002C3286">
        <w:rPr>
          <w:rFonts w:ascii="Tahoma" w:eastAsia="Times New Roman" w:hAnsi="Tahoma" w:cs="Tahoma"/>
          <w:color w:val="990000"/>
          <w:sz w:val="28"/>
          <w:szCs w:val="28"/>
          <w:rtl/>
        </w:rPr>
        <w:t>، وقال سبحانه</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يَادَاوُودُ إِنَّا جَعَلْنَاكَ خَلِيفَةً</w:t>
      </w:r>
      <w:r w:rsidRPr="002C3286">
        <w:rPr>
          <w:rFonts w:ascii="Tahoma" w:eastAsia="Times New Roman" w:hAnsi="Tahoma" w:cs="Tahoma"/>
          <w:color w:val="990000"/>
          <w:sz w:val="28"/>
          <w:szCs w:val="28"/>
        </w:rPr>
        <w:sym w:font="AGA Arabesque" w:char="0029"/>
      </w:r>
      <w:hyperlink r:id="rId40" w:anchor="13" w:history="1">
        <w:r w:rsidRPr="002C3286">
          <w:rPr>
            <w:rFonts w:ascii="Tahoma" w:eastAsia="Times New Roman" w:hAnsi="Tahoma" w:cs="Tahoma"/>
            <w:color w:val="990000"/>
            <w:sz w:val="28"/>
            <w:szCs w:val="28"/>
            <w:u w:val="single"/>
            <w:rtl/>
          </w:rPr>
          <w:t>(13)</w:t>
        </w:r>
      </w:hyperlink>
      <w:r w:rsidRPr="002C3286">
        <w:rPr>
          <w:rFonts w:ascii="Tahoma" w:eastAsia="Times New Roman" w:hAnsi="Tahoma" w:cs="Tahoma"/>
          <w:color w:val="990000"/>
          <w:sz w:val="28"/>
          <w:szCs w:val="28"/>
          <w:rtl/>
        </w:rPr>
        <w:t>، وفي زيارة الإمـــام الحجة (عجل الله تعالى فـــرجه الشريف): (السلام عليك يا خــــليفة الله وخليفة آبائك المهديين)</w:t>
      </w:r>
      <w:hyperlink r:id="rId41" w:anchor="14" w:history="1">
        <w:r w:rsidRPr="002C3286">
          <w:rPr>
            <w:rFonts w:ascii="Tahoma" w:eastAsia="Times New Roman" w:hAnsi="Tahoma" w:cs="Tahoma"/>
            <w:color w:val="990000"/>
            <w:sz w:val="28"/>
            <w:szCs w:val="28"/>
            <w:u w:val="single"/>
            <w:rtl/>
          </w:rPr>
          <w:t>(14)</w:t>
        </w:r>
      </w:hyperlink>
      <w:r w:rsidRPr="002C3286">
        <w:rPr>
          <w:rFonts w:ascii="Tahoma" w:eastAsia="Times New Roman" w:hAnsi="Tahoma" w:cs="Tahoma"/>
          <w:color w:val="990000"/>
          <w:sz w:val="28"/>
          <w:szCs w:val="28"/>
          <w:rtl/>
        </w:rPr>
        <w:t xml:space="preserve"> ، إلى غير ذلك.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وعن الثاني: إنّ ظاهر الأمر الوجوب ، فمن أين انهُ لم يكن واجباً عليه فيما لم يرد فيه نص من الله؟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ربما قيل: بدليل السياق ، حيث قال سبحانه: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فَاعْفُ عَنْهُمْ وَاسْتَغْفِرْ لَهُمْ وَشَاوِرْهُمْ فِي الأَمر</w:t>
      </w:r>
      <w:r w:rsidRPr="002C3286">
        <w:rPr>
          <w:rFonts w:ascii="Tahoma" w:eastAsia="Times New Roman" w:hAnsi="Tahoma" w:cs="Tahoma"/>
          <w:color w:val="990000"/>
          <w:sz w:val="28"/>
          <w:szCs w:val="28"/>
        </w:rPr>
        <w:sym w:font="AGA Arabesque" w:char="0029"/>
      </w:r>
      <w:hyperlink r:id="rId42" w:anchor="15" w:history="1">
        <w:r w:rsidRPr="002C3286">
          <w:rPr>
            <w:rFonts w:ascii="Tahoma" w:eastAsia="Times New Roman" w:hAnsi="Tahoma" w:cs="Tahoma"/>
            <w:color w:val="990000"/>
            <w:sz w:val="28"/>
            <w:szCs w:val="28"/>
            <w:u w:val="single"/>
            <w:rtl/>
          </w:rPr>
          <w:t>(15)</w:t>
        </w:r>
      </w:hyperlink>
      <w:r w:rsidRPr="002C3286">
        <w:rPr>
          <w:rFonts w:ascii="Tahoma" w:eastAsia="Times New Roman" w:hAnsi="Tahoma" w:cs="Tahoma"/>
          <w:color w:val="990000"/>
          <w:sz w:val="28"/>
          <w:szCs w:val="28"/>
          <w:rtl/>
        </w:rPr>
        <w:t xml:space="preserve">، بضميمة إنّ العفو والاستغفار لهم غير واجبين.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وفيه:1- كيف يدعى عدم وجوبهما عليه  (صلى الله عليه وآله وسلم)  بل على كل قائد، مع إنّ القيادة لا تستقيم إلاّ بهذين: العفو والاستغفار، وإلاّ فالناس لا يلتفون حول أصحاب  العنف كما هو واضح، كما إن الاستغفار للتطهير ، حتى يكونوا موضع لطف الله سبحانه ، فانه بدون لطفه لا ينزل النصر عليهم ، بل صدر الآية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فَبِمَا رَحْمَةٍ مِنْ اللَّهِ </w:t>
      </w:r>
      <w:r w:rsidRPr="002C3286">
        <w:rPr>
          <w:rFonts w:ascii="Tahoma" w:eastAsia="Times New Roman" w:hAnsi="Tahoma" w:cs="Tahoma"/>
          <w:color w:val="990000"/>
          <w:sz w:val="28"/>
          <w:szCs w:val="28"/>
        </w:rPr>
        <w:sym w:font="AGA Arabesque" w:char="0029"/>
      </w:r>
      <w:r w:rsidRPr="002C3286">
        <w:rPr>
          <w:rFonts w:ascii="Tahoma" w:eastAsia="Times New Roman" w:hAnsi="Tahoma" w:cs="Tahoma"/>
          <w:color w:val="990000"/>
          <w:sz w:val="28"/>
          <w:szCs w:val="28"/>
          <w:rtl/>
        </w:rPr>
        <w:t xml:space="preserve"> </w:t>
      </w:r>
      <w:hyperlink r:id="rId43" w:anchor="16" w:history="1">
        <w:r w:rsidRPr="002C3286">
          <w:rPr>
            <w:rFonts w:ascii="Tahoma" w:eastAsia="Times New Roman" w:hAnsi="Tahoma" w:cs="Tahoma"/>
            <w:color w:val="990000"/>
            <w:sz w:val="28"/>
            <w:szCs w:val="28"/>
            <w:u w:val="single"/>
            <w:rtl/>
          </w:rPr>
          <w:t>(16)</w:t>
        </w:r>
      </w:hyperlink>
      <w:hyperlink r:id="rId44" w:anchor="16" w:history="1">
        <w:r w:rsidRPr="002C3286">
          <w:rPr>
            <w:rFonts w:ascii="Tahoma" w:eastAsia="Times New Roman" w:hAnsi="Tahoma" w:cs="Tahoma"/>
            <w:color w:val="990000"/>
            <w:sz w:val="28"/>
            <w:szCs w:val="28"/>
            <w:u w:val="single"/>
            <w:rtl/>
          </w:rPr>
          <w:t xml:space="preserve"> </w:t>
        </w:r>
      </w:hyperlink>
      <w:r w:rsidRPr="002C3286">
        <w:rPr>
          <w:rFonts w:ascii="Tahoma" w:eastAsia="Times New Roman" w:hAnsi="Tahoma" w:cs="Tahoma"/>
          <w:color w:val="990000"/>
          <w:sz w:val="28"/>
          <w:szCs w:val="28"/>
          <w:rtl/>
        </w:rPr>
        <w:t xml:space="preserve">دالً على الوجوب.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2- لو سلم عدم وجوبها ، فإنّ الأمر ظاهرٌ فيه كما تقدم في: ( اغتسل للجمعة والجنابة )، وظاهره مقدم على ظاهر السياق.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lastRenderedPageBreak/>
        <w:t xml:space="preserve">وعن الثالث : إنّ ظاهر الأحكام إنها عامة إلاّ ما خرج بدليل ، وليس المقام من المستثنى ، وذلك بضميمة دليل الأسوة : دالٌ على الوجوب على الحكام ،كما يدل على تعيين الحكام بالشورى بالملاك المتقدم.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وعن الرابع : انّه خلاف الظاهر، ولا منافاة بين كونه عقلاً كاملاً واتصاله بالوحي، ومع ذلك كان عليه الشورى لتعليم الأمة الاستشارية.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ثم لو استشار (صلى الله عليه وآله وسلم)، فان لم يأخذ بآرائهم كان ذلك تنفيراً لهم، بل اكثر من عدم الاستشارة ، فإنّ مَن لا يستشير ويعمل برأي نفسه منفور في المجتمع ، فكيف بمن يستشير ثم يضرب برأي المستشارين عرض الحائط.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والآية صريحةٌ في الأمر ، لأجل الجمع والالتفاف ، قال سبحانه:</w:t>
      </w:r>
      <w:r w:rsidRPr="002C3286">
        <w:rPr>
          <w:rFonts w:ascii="Tahoma" w:eastAsia="Times New Roman" w:hAnsi="Tahoma" w:cs="Tahoma"/>
          <w:color w:val="990000"/>
          <w:sz w:val="28"/>
          <w:szCs w:val="28"/>
          <w:rtl/>
        </w:rPr>
        <w:br/>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فَبِمَا رَحْمَةٍ مِنْ اللَّهِ لِنْتَ لَهُمْ وَلَوْ كُنْتَ فَظًّا غَلِيظَ الْقَلْبِ لانْفَضُّوا مِنْ حَوْلِكَ </w:t>
      </w:r>
      <w:r w:rsidRPr="002C3286">
        <w:rPr>
          <w:rFonts w:ascii="Tahoma" w:eastAsia="Times New Roman" w:hAnsi="Tahoma" w:cs="Tahoma"/>
          <w:color w:val="990000"/>
          <w:sz w:val="28"/>
          <w:szCs w:val="28"/>
        </w:rPr>
        <w:sym w:font="AGA Arabesque" w:char="0029"/>
      </w:r>
      <w:hyperlink r:id="rId45" w:anchor="17" w:history="1">
        <w:r w:rsidRPr="002C3286">
          <w:rPr>
            <w:rFonts w:ascii="Tahoma" w:eastAsia="Times New Roman" w:hAnsi="Tahoma" w:cs="Tahoma"/>
            <w:color w:val="990000"/>
            <w:sz w:val="28"/>
            <w:szCs w:val="28"/>
            <w:u w:val="single"/>
            <w:rtl/>
          </w:rPr>
          <w:t>(17)</w:t>
        </w:r>
      </w:hyperlink>
      <w:r w:rsidRPr="002C3286">
        <w:rPr>
          <w:rFonts w:ascii="Tahoma" w:eastAsia="Times New Roman" w:hAnsi="Tahoma" w:cs="Tahoma"/>
          <w:color w:val="990000"/>
          <w:sz w:val="28"/>
          <w:szCs w:val="28"/>
          <w:rtl/>
        </w:rPr>
        <w:t xml:space="preserve">، ثم إذا استشارهم واختلفوا ـ كما هي طبيعة الآراء  ـ فأما أن يكون هناك أقلية وأكثرية ـ وهو الأغلب ـ أو تساوًـ وهو الأقل ـ.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ففي الحالة الأولى: إن أَخذ برأي الأقلية كـان جرحاً لرأي الأكثرية، وذلك ممّا لا يليق عقلاً ولا شرعاً؛ أمّا عقلاً فواضح، وأمّا شرعاً فلما نجده في مسألة أكثرية شاهد طرف من شاهد طرف آخر، كما في كتاب القضاء، فلو كان في مثل النزاع في الدارٍ، أو مائة درهم أو ما أشبه ذلك، يؤخذ بالأكثرية شهوداً</w:t>
      </w:r>
      <w:hyperlink r:id="rId46" w:anchor="18" w:history="1">
        <w:r w:rsidRPr="002C3286">
          <w:rPr>
            <w:rFonts w:ascii="Tahoma" w:eastAsia="Times New Roman" w:hAnsi="Tahoma" w:cs="Tahoma"/>
            <w:color w:val="990000"/>
            <w:sz w:val="28"/>
            <w:szCs w:val="28"/>
            <w:u w:val="single"/>
            <w:rtl/>
          </w:rPr>
          <w:t>(18)</w:t>
        </w:r>
      </w:hyperlink>
      <w:r w:rsidRPr="002C3286">
        <w:rPr>
          <w:rFonts w:ascii="Tahoma" w:eastAsia="Times New Roman" w:hAnsi="Tahoma" w:cs="Tahoma"/>
          <w:color w:val="990000"/>
          <w:sz w:val="28"/>
          <w:szCs w:val="28"/>
          <w:rtl/>
        </w:rPr>
        <w:t xml:space="preserve">، فهل لا يدل ذلك على تقديم الأكثرية في الأمور المهمة الاقتصادية والاجتماعية والسياسية والعسكرية ونحوها؟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lastRenderedPageBreak/>
        <w:t xml:space="preserve">ومن الواضح إنّ الأقلية غير المأخوذ برأيهم في هذه القضية لا ينزعجون بعد أن رأوا تقديم رأيهم إذا صاروا أكثرية في قضية أخرى. كما يلاحظ ذلك فـي مجالس الشورى، واتحاد الطلبة، ومجالس الوزراء، وغير ذلك في العالم الحاضر.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وفي الحالة الثانية: إذا تساوى الرأيان، فالسبيل القرعة، وقد قال سبحانه وتعالى :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فَسَاهَمَ فَكَانَ مِنْ الْمُدْحَضِينَ </w:t>
      </w:r>
      <w:r w:rsidRPr="002C3286">
        <w:rPr>
          <w:rFonts w:ascii="Tahoma" w:eastAsia="Times New Roman" w:hAnsi="Tahoma" w:cs="Tahoma"/>
          <w:color w:val="990000"/>
          <w:sz w:val="28"/>
          <w:szCs w:val="28"/>
        </w:rPr>
        <w:sym w:font="AGA Arabesque" w:char="0029"/>
      </w:r>
      <w:hyperlink r:id="rId47" w:anchor="19" w:history="1">
        <w:r w:rsidRPr="002C3286">
          <w:rPr>
            <w:rFonts w:ascii="Tahoma" w:eastAsia="Times New Roman" w:hAnsi="Tahoma" w:cs="Tahoma"/>
            <w:color w:val="990000"/>
            <w:sz w:val="28"/>
            <w:szCs w:val="28"/>
            <w:u w:val="single"/>
            <w:rtl/>
          </w:rPr>
          <w:t>(19)</w:t>
        </w:r>
      </w:hyperlink>
      <w:r w:rsidRPr="002C3286">
        <w:rPr>
          <w:rFonts w:ascii="Tahoma" w:eastAsia="Times New Roman" w:hAnsi="Tahoma" w:cs="Tahoma"/>
          <w:color w:val="990000"/>
          <w:sz w:val="28"/>
          <w:szCs w:val="28"/>
          <w:rtl/>
        </w:rPr>
        <w:t xml:space="preserve"> في قصة يونس </w:t>
      </w:r>
      <w:r w:rsidRPr="002C3286">
        <w:rPr>
          <w:rFonts w:ascii="Tahoma" w:eastAsia="Times New Roman" w:hAnsi="Tahoma" w:cs="Tahoma"/>
          <w:color w:val="990000"/>
          <w:sz w:val="28"/>
          <w:szCs w:val="28"/>
        </w:rPr>
        <w:sym w:font="AGA Arabesque" w:char="0647"/>
      </w:r>
      <w:r w:rsidRPr="002C3286">
        <w:rPr>
          <w:rFonts w:ascii="Tahoma" w:eastAsia="Times New Roman" w:hAnsi="Tahoma" w:cs="Tahoma"/>
          <w:color w:val="990000"/>
          <w:sz w:val="28"/>
          <w:szCs w:val="28"/>
        </w:rPr>
        <w:sym w:font="AGA Arabesque" w:char="064A"/>
      </w:r>
      <w:r w:rsidRPr="002C3286">
        <w:rPr>
          <w:rFonts w:ascii="Tahoma" w:eastAsia="Times New Roman" w:hAnsi="Tahoma" w:cs="Tahoma"/>
          <w:color w:val="990000"/>
          <w:sz w:val="28"/>
          <w:szCs w:val="28"/>
        </w:rPr>
        <w:sym w:font="AGA Arabesque" w:char="0644"/>
      </w:r>
      <w:r w:rsidRPr="002C3286">
        <w:rPr>
          <w:rFonts w:ascii="Tahoma" w:eastAsia="Times New Roman" w:hAnsi="Tahoma" w:cs="Tahoma"/>
          <w:color w:val="990000"/>
          <w:sz w:val="28"/>
          <w:szCs w:val="28"/>
        </w:rPr>
        <w:sym w:font="AGA Arabesque" w:char="0639"/>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w:t>
      </w:r>
      <w:r w:rsidRPr="002C3286">
        <w:rPr>
          <w:rFonts w:ascii="Tahoma" w:eastAsia="Times New Roman" w:hAnsi="Tahoma" w:cs="Tahoma"/>
          <w:color w:val="990000"/>
          <w:sz w:val="28"/>
          <w:szCs w:val="28"/>
        </w:rPr>
        <w:sym w:font="AGA Arabesque" w:char="0029"/>
      </w:r>
      <w:r w:rsidRPr="002C3286">
        <w:rPr>
          <w:rFonts w:ascii="Tahoma" w:eastAsia="Times New Roman" w:hAnsi="Tahoma" w:cs="Tahoma"/>
          <w:color w:val="990000"/>
          <w:sz w:val="28"/>
          <w:szCs w:val="28"/>
        </w:rPr>
        <w:sym w:font="AGA Arabesque" w:char="0645"/>
      </w:r>
      <w:r w:rsidRPr="002C3286">
        <w:rPr>
          <w:rFonts w:ascii="Tahoma" w:eastAsia="Times New Roman" w:hAnsi="Tahoma" w:cs="Tahoma"/>
          <w:color w:val="990000"/>
          <w:sz w:val="28"/>
          <w:szCs w:val="28"/>
        </w:rPr>
        <w:sym w:font="AGA Arabesque" w:char="0627"/>
      </w:r>
      <w:r w:rsidRPr="002C3286">
        <w:rPr>
          <w:rFonts w:ascii="Tahoma" w:eastAsia="Times New Roman" w:hAnsi="Tahoma" w:cs="Tahoma"/>
          <w:color w:val="990000"/>
          <w:sz w:val="28"/>
          <w:szCs w:val="28"/>
        </w:rPr>
        <w:sym w:font="AGA Arabesque" w:char="0644"/>
      </w:r>
      <w:r w:rsidRPr="002C3286">
        <w:rPr>
          <w:rFonts w:ascii="Tahoma" w:eastAsia="Times New Roman" w:hAnsi="Tahoma" w:cs="Tahoma"/>
          <w:color w:val="990000"/>
          <w:sz w:val="28"/>
          <w:szCs w:val="28"/>
        </w:rPr>
        <w:sym w:font="AGA Arabesque" w:char="0633"/>
      </w:r>
      <w:r w:rsidRPr="002C3286">
        <w:rPr>
          <w:rFonts w:ascii="Tahoma" w:eastAsia="Times New Roman" w:hAnsi="Tahoma" w:cs="Tahoma"/>
          <w:color w:val="990000"/>
          <w:sz w:val="28"/>
          <w:szCs w:val="28"/>
        </w:rPr>
        <w:sym w:font="AGA Arabesque" w:char="0644"/>
      </w:r>
      <w:r w:rsidRPr="002C3286">
        <w:rPr>
          <w:rFonts w:ascii="Tahoma" w:eastAsia="Times New Roman" w:hAnsi="Tahoma" w:cs="Tahoma"/>
          <w:color w:val="990000"/>
          <w:sz w:val="28"/>
          <w:szCs w:val="28"/>
        </w:rPr>
        <w:sym w:font="AGA Arabesque" w:char="0627"/>
      </w:r>
      <w:r w:rsidRPr="002C3286">
        <w:rPr>
          <w:rFonts w:ascii="Tahoma" w:eastAsia="Times New Roman" w:hAnsi="Tahoma" w:cs="Tahoma"/>
          <w:color w:val="990000"/>
          <w:sz w:val="28"/>
          <w:szCs w:val="28"/>
          <w:rtl/>
        </w:rPr>
        <w:t xml:space="preserve"> . وقال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تعالى: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إِذْ يُلْقُونَ أَقْلامَهُمْ أَيُّهُمْ يَكْفُلُ مَرْيَمَ </w:t>
      </w:r>
      <w:r w:rsidRPr="002C3286">
        <w:rPr>
          <w:rFonts w:ascii="Tahoma" w:eastAsia="Times New Roman" w:hAnsi="Tahoma" w:cs="Tahoma"/>
          <w:color w:val="990000"/>
          <w:sz w:val="28"/>
          <w:szCs w:val="28"/>
        </w:rPr>
        <w:sym w:font="AGA Arabesque" w:char="0029"/>
      </w:r>
      <w:hyperlink r:id="rId48" w:anchor="20" w:history="1">
        <w:r w:rsidRPr="002C3286">
          <w:rPr>
            <w:rFonts w:ascii="Tahoma" w:eastAsia="Times New Roman" w:hAnsi="Tahoma" w:cs="Tahoma"/>
            <w:color w:val="990000"/>
            <w:sz w:val="28"/>
            <w:szCs w:val="28"/>
            <w:u w:val="single"/>
            <w:rtl/>
          </w:rPr>
          <w:t>(20)</w:t>
        </w:r>
      </w:hyperlink>
      <w:r w:rsidRPr="002C3286">
        <w:rPr>
          <w:rFonts w:ascii="Tahoma" w:eastAsia="Times New Roman" w:hAnsi="Tahoma" w:cs="Tahoma"/>
          <w:color w:val="990000"/>
          <w:sz w:val="28"/>
          <w:szCs w:val="28"/>
          <w:rtl/>
        </w:rPr>
        <w:t xml:space="preserve"> في قصة زكريا.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ولما جاء في الحديث الشريف عن الرسول الأكرم (صلى الله عليه وآله وسلم): (القرعة لكل أمرٍ مُشكل)</w:t>
      </w:r>
      <w:hyperlink r:id="rId49" w:anchor="21" w:history="1">
        <w:r w:rsidRPr="002C3286">
          <w:rPr>
            <w:rFonts w:ascii="Tahoma" w:eastAsia="Times New Roman" w:hAnsi="Tahoma" w:cs="Tahoma"/>
            <w:color w:val="990000"/>
            <w:sz w:val="28"/>
            <w:szCs w:val="28"/>
            <w:u w:val="single"/>
            <w:rtl/>
          </w:rPr>
          <w:t>(21)</w:t>
        </w:r>
      </w:hyperlink>
      <w:r w:rsidRPr="002C3286">
        <w:rPr>
          <w:rFonts w:ascii="Tahoma" w:eastAsia="Times New Roman" w:hAnsi="Tahoma" w:cs="Tahoma"/>
          <w:color w:val="990000"/>
          <w:sz w:val="28"/>
          <w:szCs w:val="28"/>
          <w:rtl/>
        </w:rPr>
        <w:t xml:space="preserve"> ، بل له  (صلى الله عليه وآله وسلم)  أن يأخذ بأحد  الرأيين، لأنّه بالإضافة إلى أحدهما يكوّن الأكثرية، بل الظاهر إنّ معنى الشورى هو الأمران فيما كان أكثرية وفيما كان تساوٍ.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لا يقال: في قوله تعالى: ( فَإِذَا عَزَمْتَ فَتَوَكَّلْ عَلَى اللَّهِ )</w:t>
      </w:r>
      <w:hyperlink r:id="rId50" w:anchor="22" w:history="1">
        <w:r w:rsidRPr="002C3286">
          <w:rPr>
            <w:rFonts w:ascii="Tahoma" w:eastAsia="Times New Roman" w:hAnsi="Tahoma" w:cs="Tahoma"/>
            <w:color w:val="990000"/>
            <w:sz w:val="28"/>
            <w:szCs w:val="28"/>
            <w:u w:val="single"/>
            <w:rtl/>
          </w:rPr>
          <w:t>(22)</w:t>
        </w:r>
      </w:hyperlink>
      <w:r w:rsidRPr="002C3286">
        <w:rPr>
          <w:rFonts w:ascii="Tahoma" w:eastAsia="Times New Roman" w:hAnsi="Tahoma" w:cs="Tahoma"/>
          <w:color w:val="990000"/>
          <w:sz w:val="28"/>
          <w:szCs w:val="28"/>
          <w:rtl/>
        </w:rPr>
        <w:t xml:space="preserve"> دليل على إنّ الأمر كان لاسترضائهم، وإلاّ فهو العازم الوحيد.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لأنهُ يقال: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فَإِذَا عَزَمْتَ </w:t>
      </w:r>
      <w:r w:rsidRPr="002C3286">
        <w:rPr>
          <w:rFonts w:ascii="Tahoma" w:eastAsia="Times New Roman" w:hAnsi="Tahoma" w:cs="Tahoma"/>
          <w:color w:val="990000"/>
          <w:sz w:val="28"/>
          <w:szCs w:val="28"/>
        </w:rPr>
        <w:sym w:font="AGA Arabesque" w:char="0029"/>
      </w:r>
      <w:r w:rsidRPr="002C3286">
        <w:rPr>
          <w:rFonts w:ascii="Tahoma" w:eastAsia="Times New Roman" w:hAnsi="Tahoma" w:cs="Tahoma"/>
          <w:color w:val="990000"/>
          <w:sz w:val="28"/>
          <w:szCs w:val="28"/>
          <w:rtl/>
        </w:rPr>
        <w:t xml:space="preserve"> بعد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شاور </w:t>
      </w:r>
      <w:r w:rsidRPr="002C3286">
        <w:rPr>
          <w:rFonts w:ascii="Tahoma" w:eastAsia="Times New Roman" w:hAnsi="Tahoma" w:cs="Tahoma"/>
          <w:color w:val="990000"/>
          <w:sz w:val="28"/>
          <w:szCs w:val="28"/>
        </w:rPr>
        <w:sym w:font="AGA Arabesque" w:char="0029"/>
      </w:r>
      <w:r w:rsidRPr="002C3286">
        <w:rPr>
          <w:rFonts w:ascii="Tahoma" w:eastAsia="Times New Roman" w:hAnsi="Tahoma" w:cs="Tahoma"/>
          <w:color w:val="990000"/>
          <w:sz w:val="28"/>
          <w:szCs w:val="28"/>
          <w:rtl/>
        </w:rPr>
        <w:t xml:space="preserve"> ظاهر أنّ العزمَ منبعث عن نتائج المشورة ، لا أنّهُ في قِبالها، ألا ترى إنك إذا قلت: شاور الطبيب فإذا عزمت فتوكل، كان معناهُ العزيمة المنبعثة عن مشورته. </w:t>
      </w:r>
    </w:p>
    <w:p w:rsidR="002C3286"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ومن الواضح إنّ التوكل لا يكال أمرٍ ما ، ليس بيد الإنسان، إليه سبحانه، كما ذكرنا تفصيله في بعض الكتب المرتبطة بهذا الشأن. </w:t>
      </w:r>
    </w:p>
    <w:p w:rsidR="00100F21" w:rsidRPr="002C3286" w:rsidRDefault="002C3286" w:rsidP="002C3286">
      <w:pPr>
        <w:bidi/>
        <w:spacing w:after="0" w:line="480" w:lineRule="auto"/>
        <w:rPr>
          <w:rFonts w:ascii="Tahoma" w:eastAsia="Times New Roman" w:hAnsi="Tahoma" w:cs="Tahoma"/>
          <w:color w:val="990000"/>
          <w:sz w:val="28"/>
          <w:szCs w:val="28"/>
          <w:rtl/>
        </w:rPr>
      </w:pPr>
      <w:r w:rsidRPr="002C3286">
        <w:rPr>
          <w:rFonts w:ascii="Tahoma" w:eastAsia="Times New Roman" w:hAnsi="Tahoma" w:cs="Tahoma"/>
          <w:color w:val="990000"/>
          <w:sz w:val="28"/>
          <w:szCs w:val="28"/>
          <w:rtl/>
        </w:rPr>
        <w:t xml:space="preserve">وعن الخامس: إنّ (الأمر) محلى باللام، ومثله يُفيد العموم، كما فصلنا ذلك فـي كتابنا (الأصول) ، ولـــذا كان </w:t>
      </w:r>
      <w:r w:rsidRPr="002C3286">
        <w:rPr>
          <w:rFonts w:ascii="Tahoma" w:eastAsia="Times New Roman" w:hAnsi="Tahoma" w:cs="Tahoma"/>
          <w:color w:val="990000"/>
          <w:sz w:val="28"/>
          <w:szCs w:val="28"/>
        </w:rPr>
        <w:sym w:font="AGA Arabesque" w:char="0028"/>
      </w:r>
      <w:r w:rsidRPr="002C3286">
        <w:rPr>
          <w:rFonts w:ascii="Tahoma" w:eastAsia="Times New Roman" w:hAnsi="Tahoma" w:cs="Tahoma"/>
          <w:color w:val="990000"/>
          <w:sz w:val="28"/>
          <w:szCs w:val="28"/>
          <w:rtl/>
        </w:rPr>
        <w:t xml:space="preserve"> أَحَلَّ الــــلَّهُ الْبَيْعَ</w:t>
      </w:r>
      <w:r w:rsidRPr="002C3286">
        <w:rPr>
          <w:rFonts w:ascii="Tahoma" w:eastAsia="Times New Roman" w:hAnsi="Tahoma" w:cs="Tahoma"/>
          <w:color w:val="990000"/>
          <w:sz w:val="28"/>
          <w:szCs w:val="28"/>
        </w:rPr>
        <w:sym w:font="AGA Arabesque" w:char="0029"/>
      </w:r>
      <w:hyperlink r:id="rId51" w:anchor="23" w:history="1">
        <w:r w:rsidRPr="002C3286">
          <w:rPr>
            <w:rFonts w:ascii="Tahoma" w:eastAsia="Times New Roman" w:hAnsi="Tahoma" w:cs="Tahoma"/>
            <w:color w:val="990000"/>
            <w:sz w:val="28"/>
            <w:szCs w:val="28"/>
            <w:u w:val="single"/>
            <w:rtl/>
          </w:rPr>
          <w:t>(23)</w:t>
        </w:r>
      </w:hyperlink>
      <w:r w:rsidRPr="002C3286">
        <w:rPr>
          <w:rFonts w:ascii="Tahoma" w:eastAsia="Times New Roman" w:hAnsi="Tahoma" w:cs="Tahoma"/>
          <w:color w:val="990000"/>
          <w:sz w:val="28"/>
          <w:szCs w:val="28"/>
          <w:rtl/>
        </w:rPr>
        <w:t xml:space="preserve">، ونحوه دالاً على ذلك ، </w:t>
      </w:r>
    </w:p>
    <w:p w:rsidR="00100F21" w:rsidRPr="002C3286" w:rsidRDefault="00100F21" w:rsidP="00E356BA">
      <w:pPr>
        <w:pStyle w:val="a3"/>
        <w:numPr>
          <w:ilvl w:val="0"/>
          <w:numId w:val="14"/>
        </w:numPr>
        <w:bidi/>
        <w:spacing w:before="0" w:beforeAutospacing="0" w:after="0" w:afterAutospacing="0" w:line="480" w:lineRule="auto"/>
        <w:rPr>
          <w:rFonts w:ascii="Tahoma" w:hAnsi="Tahoma" w:cs="Tahoma"/>
          <w:color w:val="FF0000"/>
          <w:rtl/>
        </w:rPr>
      </w:pPr>
      <w:r w:rsidRPr="002C3286">
        <w:rPr>
          <w:rFonts w:ascii="Tahoma" w:hAnsi="Tahoma" w:cs="Tahoma"/>
          <w:color w:val="FF0000"/>
          <w:sz w:val="27"/>
          <w:szCs w:val="27"/>
          <w:rtl/>
        </w:rPr>
        <w:lastRenderedPageBreak/>
        <w:t>الخاتمة :</w:t>
      </w:r>
    </w:p>
    <w:p w:rsidR="00100F21" w:rsidRPr="002C3286" w:rsidRDefault="00100F21" w:rsidP="00E356BA">
      <w:pPr>
        <w:pStyle w:val="a3"/>
        <w:bidi/>
        <w:spacing w:before="0" w:beforeAutospacing="0" w:after="0" w:afterAutospacing="0" w:line="480" w:lineRule="auto"/>
        <w:rPr>
          <w:rFonts w:ascii="Tahoma" w:hAnsi="Tahoma" w:cs="Tahoma"/>
          <w:color w:val="990000"/>
          <w:rtl/>
        </w:rPr>
      </w:pPr>
      <w:r w:rsidRPr="002C3286">
        <w:rPr>
          <w:rFonts w:ascii="Tahoma" w:hAnsi="Tahoma" w:cs="Tahoma"/>
          <w:color w:val="990000"/>
          <w:sz w:val="27"/>
          <w:szCs w:val="27"/>
          <w:rtl/>
        </w:rPr>
        <w:t>تناولت في بحثي هذا عن الشورى وتوصلت إلى عدة نتائج أراء من خلال اختياري لهذا الموضوع :</w:t>
      </w:r>
    </w:p>
    <w:p w:rsidR="00100F21" w:rsidRPr="002C3286" w:rsidRDefault="00100F21" w:rsidP="00E356BA">
      <w:pPr>
        <w:pStyle w:val="a3"/>
        <w:bidi/>
        <w:spacing w:before="0" w:beforeAutospacing="0" w:after="0" w:afterAutospacing="0" w:line="480" w:lineRule="auto"/>
        <w:rPr>
          <w:rFonts w:ascii="Tahoma" w:hAnsi="Tahoma" w:cs="Tahoma"/>
          <w:color w:val="990000"/>
          <w:rtl/>
        </w:rPr>
      </w:pPr>
      <w:r w:rsidRPr="002C3286">
        <w:rPr>
          <w:rFonts w:ascii="Tahoma" w:hAnsi="Tahoma" w:cs="Tahoma"/>
          <w:color w:val="990000"/>
          <w:rtl/>
        </w:rPr>
        <w:t> </w:t>
      </w:r>
    </w:p>
    <w:p w:rsidR="00100F21" w:rsidRPr="002C3286" w:rsidRDefault="00100F21" w:rsidP="00E356BA">
      <w:pPr>
        <w:pStyle w:val="a3"/>
        <w:bidi/>
        <w:spacing w:before="0" w:beforeAutospacing="0" w:after="0" w:afterAutospacing="0" w:line="480" w:lineRule="auto"/>
        <w:rPr>
          <w:rFonts w:ascii="Tahoma" w:hAnsi="Tahoma" w:cs="Tahoma"/>
          <w:color w:val="990000"/>
          <w:sz w:val="27"/>
          <w:szCs w:val="27"/>
          <w:rtl/>
        </w:rPr>
      </w:pPr>
      <w:r w:rsidRPr="002C3286">
        <w:rPr>
          <w:rFonts w:ascii="Tahoma" w:hAnsi="Tahoma" w:cs="Tahoma"/>
          <w:color w:val="990000"/>
          <w:sz w:val="27"/>
          <w:szCs w:val="27"/>
          <w:rtl/>
        </w:rPr>
        <w:t>1. في المشاورة فوائد عديدة منها : تأليف قلوبهم وإشاعة المودة بينهم نتيجة للمشاورة ، و تعويد المسلمين على هذا النهج في معالجة الأمور لآن الرسول عليه السلام الأسوة الحسنة لهم , فإذا كان يلجأ إلى ال</w:t>
      </w:r>
      <w:r w:rsidR="002C3286" w:rsidRPr="002C3286">
        <w:rPr>
          <w:rFonts w:ascii="Tahoma" w:hAnsi="Tahoma" w:cs="Tahoma"/>
          <w:color w:val="990000"/>
          <w:sz w:val="27"/>
          <w:szCs w:val="27"/>
          <w:rtl/>
        </w:rPr>
        <w:t>مشاورة فهم أولى أن يأخذوا بها .</w:t>
      </w:r>
      <w:r w:rsidRPr="002C3286">
        <w:rPr>
          <w:rFonts w:ascii="Tahoma" w:hAnsi="Tahoma" w:cs="Tahoma"/>
          <w:color w:val="990000"/>
          <w:sz w:val="27"/>
          <w:szCs w:val="27"/>
          <w:rtl/>
        </w:rPr>
        <w:br/>
        <w:t>2. ذكرت في القران سوره اسمها الشورى وفي هذه السورة يبين الله تعالى أن الشورى هي إحدى الدعائم الهامة التي يقوم عليها المجتمع الإسلامي وما حملت السورة هذا الاسم إلا لبيان العناية بالش</w:t>
      </w:r>
      <w:r w:rsidR="002C3286" w:rsidRPr="002C3286">
        <w:rPr>
          <w:rFonts w:ascii="Tahoma" w:hAnsi="Tahoma" w:cs="Tahoma"/>
          <w:color w:val="990000"/>
          <w:sz w:val="27"/>
          <w:szCs w:val="27"/>
          <w:rtl/>
        </w:rPr>
        <w:t>ورى والتنبيه إلى عظيم أهميتها .</w:t>
      </w:r>
      <w:r w:rsidRPr="002C3286">
        <w:rPr>
          <w:rFonts w:ascii="Tahoma" w:hAnsi="Tahoma" w:cs="Tahoma"/>
          <w:color w:val="990000"/>
          <w:sz w:val="27"/>
          <w:szCs w:val="27"/>
          <w:rtl/>
        </w:rPr>
        <w:br/>
        <w:t>3. يرى فقهاء الإسلام المعاصرين أن أهل الشورى هم الهيئة التي تنوب عن الأمة في مباشرة سلطات السيادة من اختيار وتشريع ورقابة ويعرفونهم بتعريفات تتفق في المدلول وتختل</w:t>
      </w:r>
      <w:r w:rsidR="002C3286" w:rsidRPr="002C3286">
        <w:rPr>
          <w:rFonts w:ascii="Tahoma" w:hAnsi="Tahoma" w:cs="Tahoma"/>
          <w:color w:val="990000"/>
          <w:sz w:val="27"/>
          <w:szCs w:val="27"/>
          <w:rtl/>
        </w:rPr>
        <w:t>ف في التفصيل .</w:t>
      </w:r>
      <w:r w:rsidRPr="002C3286">
        <w:rPr>
          <w:rFonts w:ascii="Tahoma" w:hAnsi="Tahoma" w:cs="Tahoma"/>
          <w:color w:val="990000"/>
          <w:sz w:val="27"/>
          <w:szCs w:val="27"/>
          <w:rtl/>
        </w:rPr>
        <w:br/>
        <w:t xml:space="preserve">4. يرى الشيخ محمود شلتوت أن من صفات أهل الشورى : (( أن يكونوا من أهل العلم والبصر بأمور الدين </w:t>
      </w:r>
      <w:r w:rsidRPr="002C3286">
        <w:rPr>
          <w:rStyle w:val="aa"/>
          <w:rFonts w:ascii="Tahoma" w:hAnsi="Tahoma" w:cs="Tahoma"/>
          <w:color w:val="990000"/>
          <w:sz w:val="27"/>
          <w:szCs w:val="27"/>
          <w:rtl/>
        </w:rPr>
        <w:footnoteReference w:id="2"/>
      </w:r>
      <w:r w:rsidRPr="002C3286">
        <w:rPr>
          <w:rFonts w:ascii="Tahoma" w:hAnsi="Tahoma" w:cs="Tahoma"/>
          <w:color w:val="990000"/>
          <w:sz w:val="27"/>
          <w:szCs w:val="27"/>
          <w:rtl/>
        </w:rPr>
        <w:t>والدنيا ومن ذوي الرأي والخبرة في نواحي</w:t>
      </w:r>
      <w:r w:rsidRPr="002C3286">
        <w:rPr>
          <w:rFonts w:ascii="Tahoma" w:hAnsi="Tahoma" w:cs="Tahoma"/>
          <w:color w:val="990000"/>
          <w:sz w:val="27"/>
          <w:szCs w:val="27"/>
          <w:rtl/>
        </w:rPr>
        <w:br/>
        <w:t>الحياة المختلفة )).</w:t>
      </w:r>
      <w:r w:rsidRPr="002C3286">
        <w:rPr>
          <w:rFonts w:ascii="Tahoma" w:hAnsi="Tahoma" w:cs="Tahoma"/>
          <w:color w:val="990000"/>
          <w:sz w:val="27"/>
          <w:szCs w:val="27"/>
          <w:rtl/>
        </w:rPr>
        <w:br/>
        <w:t xml:space="preserve">5. يجيز أن يكون من بين أهل الشورى من هم على غير ديننا من إخواننا من أهل الكتاب ماداموا مستوفين </w:t>
      </w:r>
    </w:p>
    <w:p w:rsidR="00100F21" w:rsidRPr="002C3286" w:rsidRDefault="00100F21" w:rsidP="001D1B21">
      <w:pPr>
        <w:pStyle w:val="a3"/>
        <w:bidi/>
        <w:spacing w:before="0" w:beforeAutospacing="0" w:after="0" w:afterAutospacing="0" w:line="480" w:lineRule="auto"/>
        <w:rPr>
          <w:rFonts w:ascii="Tahoma" w:hAnsi="Tahoma" w:cs="Tahoma"/>
          <w:color w:val="990000"/>
          <w:rtl/>
        </w:rPr>
      </w:pPr>
      <w:r w:rsidRPr="002C3286">
        <w:rPr>
          <w:rFonts w:ascii="Tahoma" w:hAnsi="Tahoma" w:cs="Tahoma"/>
          <w:color w:val="990000"/>
          <w:sz w:val="27"/>
          <w:szCs w:val="27"/>
          <w:rtl/>
        </w:rPr>
        <w:lastRenderedPageBreak/>
        <w:t xml:space="preserve">للشروط الأخرى وذلك لأسباب أهمها : </w:t>
      </w:r>
      <w:r w:rsidRPr="002C3286">
        <w:rPr>
          <w:rFonts w:ascii="Tahoma" w:hAnsi="Tahoma" w:cs="Tahoma"/>
          <w:color w:val="990000"/>
          <w:sz w:val="27"/>
          <w:szCs w:val="27"/>
          <w:rtl/>
        </w:rPr>
        <w:br/>
      </w:r>
      <w:r w:rsidRPr="002C3286">
        <w:rPr>
          <w:rFonts w:ascii="Tahoma" w:hAnsi="Tahoma" w:cs="Tahoma"/>
          <w:color w:val="990000"/>
          <w:sz w:val="27"/>
          <w:szCs w:val="27"/>
        </w:rPr>
        <w:t>‌</w:t>
      </w:r>
      <w:r w:rsidRPr="002C3286">
        <w:rPr>
          <w:rFonts w:ascii="Tahoma" w:hAnsi="Tahoma" w:cs="Tahoma"/>
          <w:color w:val="990000"/>
          <w:sz w:val="27"/>
          <w:szCs w:val="27"/>
          <w:rtl/>
        </w:rPr>
        <w:t>أ- انهم أهل خبرة وتخصص في كثير من نشاطات الحياة المختلفة كغيرهم من إخوانهم المسلمين .</w:t>
      </w:r>
      <w:r w:rsidRPr="002C3286">
        <w:rPr>
          <w:rFonts w:ascii="Tahoma" w:hAnsi="Tahoma" w:cs="Tahoma"/>
          <w:color w:val="990000"/>
          <w:sz w:val="27"/>
          <w:szCs w:val="27"/>
          <w:rtl/>
        </w:rPr>
        <w:br/>
      </w:r>
      <w:r w:rsidRPr="002C3286">
        <w:rPr>
          <w:rFonts w:ascii="Tahoma" w:hAnsi="Tahoma" w:cs="Tahoma"/>
          <w:color w:val="990000"/>
          <w:sz w:val="27"/>
          <w:szCs w:val="27"/>
        </w:rPr>
        <w:t>‌</w:t>
      </w:r>
      <w:r w:rsidRPr="002C3286">
        <w:rPr>
          <w:rFonts w:ascii="Tahoma" w:hAnsi="Tahoma" w:cs="Tahoma"/>
          <w:color w:val="990000"/>
          <w:sz w:val="27"/>
          <w:szCs w:val="27"/>
          <w:rtl/>
        </w:rPr>
        <w:t>ب- انهم يمثلون نسبة من المواطنين لهم مالنا وعليهم ما علينا .</w:t>
      </w:r>
      <w:r w:rsidRPr="002C3286">
        <w:rPr>
          <w:rFonts w:ascii="Tahoma" w:hAnsi="Tahoma" w:cs="Tahoma"/>
          <w:color w:val="990000"/>
          <w:sz w:val="27"/>
          <w:szCs w:val="27"/>
          <w:rtl/>
        </w:rPr>
        <w:br/>
      </w:r>
      <w:r w:rsidRPr="002C3286">
        <w:rPr>
          <w:rFonts w:ascii="Tahoma" w:hAnsi="Tahoma" w:cs="Tahoma"/>
          <w:color w:val="990000"/>
          <w:sz w:val="27"/>
          <w:szCs w:val="27"/>
          <w:rtl/>
        </w:rPr>
        <w:br/>
        <w:t>وأتمنى أن أكون قد وفقت في اختيار هذا الموضوع .</w:t>
      </w:r>
      <w:r w:rsidRPr="002C3286">
        <w:rPr>
          <w:rFonts w:ascii="Tahoma" w:hAnsi="Tahoma" w:cs="Tahoma"/>
          <w:color w:val="990000"/>
          <w:sz w:val="27"/>
          <w:szCs w:val="27"/>
          <w:rtl/>
        </w:rPr>
        <w:br/>
        <w:t> </w:t>
      </w: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Default="00100F21" w:rsidP="00B00579">
      <w:pPr>
        <w:pStyle w:val="a3"/>
        <w:bidi/>
        <w:spacing w:before="0" w:beforeAutospacing="0" w:after="0" w:afterAutospacing="0" w:line="480" w:lineRule="auto"/>
        <w:rPr>
          <w:rFonts w:ascii="Tahoma" w:hAnsi="Tahoma" w:cs="Tahoma" w:hint="cs"/>
          <w:rtl/>
        </w:rPr>
      </w:pPr>
    </w:p>
    <w:p w:rsidR="002C3286" w:rsidRDefault="002C3286" w:rsidP="002C3286">
      <w:pPr>
        <w:pStyle w:val="a3"/>
        <w:bidi/>
        <w:spacing w:before="0" w:beforeAutospacing="0" w:after="0" w:afterAutospacing="0" w:line="480" w:lineRule="auto"/>
        <w:rPr>
          <w:rFonts w:ascii="Tahoma" w:hAnsi="Tahoma" w:cs="Tahoma" w:hint="cs"/>
          <w:rtl/>
        </w:rPr>
      </w:pPr>
    </w:p>
    <w:p w:rsidR="002C3286" w:rsidRDefault="002C3286" w:rsidP="002C3286">
      <w:pPr>
        <w:pStyle w:val="a3"/>
        <w:bidi/>
        <w:spacing w:before="0" w:beforeAutospacing="0" w:after="0" w:afterAutospacing="0" w:line="480" w:lineRule="auto"/>
        <w:rPr>
          <w:rFonts w:ascii="Tahoma" w:hAnsi="Tahoma" w:cs="Tahoma" w:hint="cs"/>
          <w:rtl/>
        </w:rPr>
      </w:pPr>
    </w:p>
    <w:p w:rsidR="002C3286" w:rsidRPr="002016F0" w:rsidRDefault="002C3286" w:rsidP="002C3286">
      <w:pPr>
        <w:pStyle w:val="a3"/>
        <w:bidi/>
        <w:spacing w:before="0" w:beforeAutospacing="0" w:after="0" w:afterAutospacing="0" w:line="480" w:lineRule="auto"/>
        <w:rPr>
          <w:rFonts w:ascii="Tahoma" w:hAnsi="Tahoma" w:cs="Tahoma"/>
          <w:rtl/>
        </w:rPr>
      </w:pPr>
    </w:p>
    <w:p w:rsidR="00100F21" w:rsidRDefault="00100F21" w:rsidP="00B00579">
      <w:pPr>
        <w:pStyle w:val="a3"/>
        <w:bidi/>
        <w:spacing w:before="0" w:beforeAutospacing="0" w:after="0" w:afterAutospacing="0" w:line="480" w:lineRule="auto"/>
        <w:rPr>
          <w:rFonts w:ascii="Tahoma" w:hAnsi="Tahoma" w:cs="Tahoma" w:hint="cs"/>
          <w:rtl/>
        </w:rPr>
      </w:pPr>
    </w:p>
    <w:p w:rsidR="002C3286" w:rsidRDefault="002C3286" w:rsidP="002C3286">
      <w:pPr>
        <w:pStyle w:val="a3"/>
        <w:bidi/>
        <w:spacing w:before="0" w:beforeAutospacing="0" w:after="0" w:afterAutospacing="0" w:line="480" w:lineRule="auto"/>
        <w:rPr>
          <w:rFonts w:ascii="Tahoma" w:hAnsi="Tahoma" w:cs="Tahoma" w:hint="cs"/>
          <w:rtl/>
        </w:rPr>
      </w:pPr>
    </w:p>
    <w:p w:rsidR="002C3286" w:rsidRPr="002016F0" w:rsidRDefault="002C3286" w:rsidP="002C3286">
      <w:pPr>
        <w:pStyle w:val="a3"/>
        <w:bidi/>
        <w:spacing w:before="0" w:beforeAutospacing="0" w:after="0" w:afterAutospacing="0" w:line="480" w:lineRule="auto"/>
        <w:rPr>
          <w:rFonts w:ascii="Tahoma" w:hAnsi="Tahoma" w:cs="Tahoma"/>
          <w:rtl/>
        </w:rPr>
      </w:pP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Pr="002016F0" w:rsidRDefault="00100F21" w:rsidP="00B00579">
      <w:pPr>
        <w:pStyle w:val="a3"/>
        <w:bidi/>
        <w:spacing w:before="0" w:beforeAutospacing="0" w:after="0" w:afterAutospacing="0" w:line="480" w:lineRule="auto"/>
        <w:rPr>
          <w:rFonts w:ascii="Tahoma" w:hAnsi="Tahoma" w:cs="Tahoma"/>
          <w:rtl/>
        </w:rPr>
      </w:pPr>
    </w:p>
    <w:p w:rsidR="00100F21" w:rsidRPr="002016F0" w:rsidRDefault="00100F21" w:rsidP="00E356BA">
      <w:pPr>
        <w:pStyle w:val="a3"/>
        <w:numPr>
          <w:ilvl w:val="0"/>
          <w:numId w:val="15"/>
        </w:numPr>
        <w:bidi/>
        <w:spacing w:before="0" w:beforeAutospacing="0" w:after="0" w:afterAutospacing="0" w:line="480" w:lineRule="auto"/>
        <w:rPr>
          <w:rFonts w:ascii="Tahoma" w:hAnsi="Tahoma" w:cs="Tahoma"/>
          <w:color w:val="993300"/>
          <w:rtl/>
        </w:rPr>
      </w:pPr>
      <w:r w:rsidRPr="002016F0">
        <w:rPr>
          <w:rFonts w:ascii="Tahoma" w:hAnsi="Tahoma" w:cs="Tahoma"/>
          <w:color w:val="993300"/>
          <w:sz w:val="27"/>
          <w:szCs w:val="27"/>
          <w:rtl/>
        </w:rPr>
        <w:t>المصادر والمراجع :</w:t>
      </w:r>
    </w:p>
    <w:p w:rsidR="00100F21" w:rsidRPr="002016F0" w:rsidRDefault="00100F21" w:rsidP="001D1B21">
      <w:pPr>
        <w:pStyle w:val="a3"/>
        <w:bidi/>
        <w:spacing w:before="0" w:beforeAutospacing="0" w:after="0" w:afterAutospacing="0" w:line="480" w:lineRule="auto"/>
        <w:rPr>
          <w:rFonts w:ascii="Tahoma" w:hAnsi="Tahoma" w:cs="Tahoma"/>
        </w:rPr>
      </w:pPr>
      <w:r w:rsidRPr="002016F0">
        <w:rPr>
          <w:rFonts w:ascii="Tahoma" w:hAnsi="Tahoma" w:cs="Tahoma"/>
          <w:sz w:val="27"/>
          <w:szCs w:val="27"/>
          <w:rtl/>
        </w:rPr>
        <w:t>1</w:t>
      </w:r>
      <w:r w:rsidRPr="002C3286">
        <w:rPr>
          <w:rFonts w:ascii="Tahoma" w:hAnsi="Tahoma" w:cs="Tahoma"/>
          <w:color w:val="990000"/>
          <w:sz w:val="27"/>
          <w:szCs w:val="27"/>
          <w:rtl/>
        </w:rPr>
        <w:t>. د. زكريا عبد المنعم إبراهيم الخطيب , نظام الشورى في الإسلام ونظم الديمقراطية المعاصرة . مطبعة السعادة , 1405- 1985 م ,ص16-18 .</w:t>
      </w:r>
      <w:r w:rsidRPr="002C3286">
        <w:rPr>
          <w:rFonts w:ascii="Tahoma" w:hAnsi="Tahoma" w:cs="Tahoma"/>
          <w:color w:val="990000"/>
          <w:sz w:val="27"/>
          <w:szCs w:val="27"/>
          <w:rtl/>
        </w:rPr>
        <w:br/>
        <w:t>2. د . يعقوب محمد المليجي ، مبدأ الشورى في الإسلام ، مؤسسة الثقافة الجامعية ، الأسكندرية ، ص 83-93 .</w:t>
      </w:r>
      <w:r w:rsidRPr="002C3286">
        <w:rPr>
          <w:rFonts w:ascii="Tahoma" w:hAnsi="Tahoma" w:cs="Tahoma"/>
          <w:color w:val="990000"/>
          <w:sz w:val="27"/>
          <w:szCs w:val="27"/>
          <w:rtl/>
        </w:rPr>
        <w:br/>
        <w:t>3. علي محمد لاغا ، الشورى والديمقراطية ،المؤسسة الجامعية للدراسات والنشر والتوزيع ، الطبعة الأولى ، 1403ه- 1983م ، ص16- 18 .</w:t>
      </w:r>
      <w:r w:rsidRPr="002016F0">
        <w:rPr>
          <w:rFonts w:ascii="Tahoma" w:hAnsi="Tahoma" w:cs="Tahoma"/>
          <w:sz w:val="27"/>
          <w:szCs w:val="27"/>
          <w:rtl/>
        </w:rPr>
        <w:br/>
      </w:r>
    </w:p>
    <w:sectPr w:rsidR="00100F21" w:rsidRPr="002016F0" w:rsidSect="00C971DA">
      <w:footerReference w:type="even" r:id="rId52"/>
      <w:footerReference w:type="default" r:id="rId53"/>
      <w:endnotePr>
        <w:numFmt w:val="decimal"/>
        <w:numStart w:val="22"/>
      </w:endnotePr>
      <w:pgSz w:w="12240" w:h="15840"/>
      <w:pgMar w:top="1440" w:right="1440" w:bottom="1440" w:left="1440" w:header="720" w:footer="720" w:gutter="0"/>
      <w:pgBorders w:offsetFrom="page">
        <w:top w:val="dotDotDash" w:sz="4" w:space="24" w:color="auto"/>
        <w:left w:val="dotDotDash" w:sz="4" w:space="24" w:color="auto"/>
        <w:bottom w:val="dotDotDash" w:sz="4" w:space="24" w:color="auto"/>
        <w:right w:val="dotDotDash"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162" w:rsidRDefault="00243162" w:rsidP="0055515E">
      <w:pPr>
        <w:spacing w:after="0" w:line="240" w:lineRule="auto"/>
      </w:pPr>
      <w:r>
        <w:separator/>
      </w:r>
    </w:p>
  </w:endnote>
  <w:endnote w:type="continuationSeparator" w:id="1">
    <w:p w:rsidR="00243162" w:rsidRDefault="00243162" w:rsidP="00555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F21" w:rsidRDefault="000B2013" w:rsidP="00E86D74">
    <w:pPr>
      <w:pStyle w:val="ac"/>
      <w:framePr w:wrap="around" w:vAnchor="text" w:hAnchor="margin" w:xAlign="center" w:y="1"/>
      <w:rPr>
        <w:rStyle w:val="af2"/>
        <w:rFonts w:cs="Arial"/>
      </w:rPr>
    </w:pPr>
    <w:r>
      <w:rPr>
        <w:rStyle w:val="af2"/>
        <w:rFonts w:cs="Arial"/>
      </w:rPr>
      <w:fldChar w:fldCharType="begin"/>
    </w:r>
    <w:r w:rsidR="00100F21">
      <w:rPr>
        <w:rStyle w:val="af2"/>
        <w:rFonts w:cs="Arial"/>
      </w:rPr>
      <w:instrText xml:space="preserve">PAGE  </w:instrText>
    </w:r>
    <w:r>
      <w:rPr>
        <w:rStyle w:val="af2"/>
        <w:rFonts w:cs="Arial"/>
      </w:rPr>
      <w:fldChar w:fldCharType="end"/>
    </w:r>
  </w:p>
  <w:p w:rsidR="00100F21" w:rsidRDefault="00100F2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F21" w:rsidRDefault="000B2013" w:rsidP="00E86D74">
    <w:pPr>
      <w:pStyle w:val="ac"/>
      <w:framePr w:wrap="around" w:vAnchor="text" w:hAnchor="margin" w:xAlign="center" w:y="1"/>
      <w:rPr>
        <w:rStyle w:val="af2"/>
        <w:rFonts w:cs="Arial"/>
      </w:rPr>
    </w:pPr>
    <w:r>
      <w:rPr>
        <w:rStyle w:val="af2"/>
        <w:rFonts w:cs="Arial"/>
      </w:rPr>
      <w:fldChar w:fldCharType="begin"/>
    </w:r>
    <w:r w:rsidR="00100F21">
      <w:rPr>
        <w:rStyle w:val="af2"/>
        <w:rFonts w:cs="Arial"/>
      </w:rPr>
      <w:instrText xml:space="preserve">PAGE  </w:instrText>
    </w:r>
    <w:r>
      <w:rPr>
        <w:rStyle w:val="af2"/>
        <w:rFonts w:cs="Arial"/>
      </w:rPr>
      <w:fldChar w:fldCharType="separate"/>
    </w:r>
    <w:r w:rsidR="000661B6">
      <w:rPr>
        <w:rStyle w:val="af2"/>
        <w:rFonts w:cs="Arial"/>
        <w:noProof/>
      </w:rPr>
      <w:t>8</w:t>
    </w:r>
    <w:r>
      <w:rPr>
        <w:rStyle w:val="af2"/>
        <w:rFonts w:cs="Arial"/>
      </w:rPr>
      <w:fldChar w:fldCharType="end"/>
    </w:r>
  </w:p>
  <w:p w:rsidR="00100F21" w:rsidRDefault="00100F2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162" w:rsidRDefault="00243162" w:rsidP="0055515E">
      <w:pPr>
        <w:spacing w:after="0" w:line="240" w:lineRule="auto"/>
      </w:pPr>
      <w:r>
        <w:separator/>
      </w:r>
    </w:p>
  </w:footnote>
  <w:footnote w:type="continuationSeparator" w:id="1">
    <w:p w:rsidR="00243162" w:rsidRDefault="00243162" w:rsidP="0055515E">
      <w:pPr>
        <w:spacing w:after="0" w:line="240" w:lineRule="auto"/>
      </w:pPr>
      <w:r>
        <w:continuationSeparator/>
      </w:r>
    </w:p>
  </w:footnote>
  <w:footnote w:id="2">
    <w:p w:rsidR="00100F21" w:rsidRDefault="00100F21">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B5A94"/>
    <w:multiLevelType w:val="multilevel"/>
    <w:tmpl w:val="4C84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0521F"/>
    <w:multiLevelType w:val="multilevel"/>
    <w:tmpl w:val="6F2A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B2C2C"/>
    <w:multiLevelType w:val="multilevel"/>
    <w:tmpl w:val="BEEC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B80734"/>
    <w:multiLevelType w:val="multilevel"/>
    <w:tmpl w:val="ED8A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6C4BAB"/>
    <w:multiLevelType w:val="multilevel"/>
    <w:tmpl w:val="5286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CE39C4"/>
    <w:multiLevelType w:val="multilevel"/>
    <w:tmpl w:val="9B58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5C4C17"/>
    <w:multiLevelType w:val="multilevel"/>
    <w:tmpl w:val="C79A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F66632"/>
    <w:multiLevelType w:val="multilevel"/>
    <w:tmpl w:val="9BFCA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821055B"/>
    <w:multiLevelType w:val="multilevel"/>
    <w:tmpl w:val="5E9E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3D30C9"/>
    <w:multiLevelType w:val="multilevel"/>
    <w:tmpl w:val="9BFC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403617"/>
    <w:multiLevelType w:val="multilevel"/>
    <w:tmpl w:val="BB1C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886D94"/>
    <w:multiLevelType w:val="multilevel"/>
    <w:tmpl w:val="401A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AB1523"/>
    <w:multiLevelType w:val="multilevel"/>
    <w:tmpl w:val="1982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B11809"/>
    <w:multiLevelType w:val="multilevel"/>
    <w:tmpl w:val="8750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E05518"/>
    <w:multiLevelType w:val="hybridMultilevel"/>
    <w:tmpl w:val="8A52E6B4"/>
    <w:lvl w:ilvl="0" w:tplc="21A4F110">
      <w:start w:val="1"/>
      <w:numFmt w:val="decimal"/>
      <w:lvlText w:val="%1."/>
      <w:lvlJc w:val="left"/>
      <w:pPr>
        <w:tabs>
          <w:tab w:val="num" w:pos="795"/>
        </w:tabs>
        <w:ind w:left="795" w:hanging="4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5FA5BC4"/>
    <w:multiLevelType w:val="multilevel"/>
    <w:tmpl w:val="752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61864"/>
    <w:multiLevelType w:val="hybridMultilevel"/>
    <w:tmpl w:val="06E6E5C0"/>
    <w:lvl w:ilvl="0" w:tplc="9354822A">
      <w:start w:val="1"/>
      <w:numFmt w:val="decimal"/>
      <w:lvlText w:val="%1."/>
      <w:lvlJc w:val="left"/>
      <w:pPr>
        <w:tabs>
          <w:tab w:val="num" w:pos="795"/>
        </w:tabs>
        <w:ind w:left="795" w:hanging="4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AD9647D"/>
    <w:multiLevelType w:val="hybridMultilevel"/>
    <w:tmpl w:val="6F4E8EF6"/>
    <w:lvl w:ilvl="0" w:tplc="565A3FA8">
      <w:start w:val="1"/>
      <w:numFmt w:val="decimal"/>
      <w:lvlText w:val="%1."/>
      <w:lvlJc w:val="left"/>
      <w:pPr>
        <w:tabs>
          <w:tab w:val="num" w:pos="915"/>
        </w:tabs>
        <w:ind w:left="915" w:hanging="55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44C652E"/>
    <w:multiLevelType w:val="multilevel"/>
    <w:tmpl w:val="A9D0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5"/>
  </w:num>
  <w:num w:numId="4">
    <w:abstractNumId w:val="1"/>
  </w:num>
  <w:num w:numId="5">
    <w:abstractNumId w:val="8"/>
  </w:num>
  <w:num w:numId="6">
    <w:abstractNumId w:val="4"/>
  </w:num>
  <w:num w:numId="7">
    <w:abstractNumId w:val="18"/>
  </w:num>
  <w:num w:numId="8">
    <w:abstractNumId w:val="2"/>
  </w:num>
  <w:num w:numId="9">
    <w:abstractNumId w:val="13"/>
  </w:num>
  <w:num w:numId="10">
    <w:abstractNumId w:val="6"/>
  </w:num>
  <w:num w:numId="11">
    <w:abstractNumId w:val="3"/>
  </w:num>
  <w:num w:numId="12">
    <w:abstractNumId w:val="12"/>
  </w:num>
  <w:num w:numId="13">
    <w:abstractNumId w:val="11"/>
  </w:num>
  <w:num w:numId="14">
    <w:abstractNumId w:val="15"/>
  </w:num>
  <w:num w:numId="15">
    <w:abstractNumId w:val="10"/>
  </w:num>
  <w:num w:numId="16">
    <w:abstractNumId w:val="17"/>
  </w:num>
  <w:num w:numId="17">
    <w:abstractNumId w:val="16"/>
  </w:num>
  <w:num w:numId="18">
    <w:abstractNumId w:val="14"/>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numFmt w:val="decimal"/>
    <w:numStart w:val="22"/>
    <w:endnote w:id="0"/>
    <w:endnote w:id="1"/>
  </w:endnotePr>
  <w:compat/>
  <w:rsids>
    <w:rsidRoot w:val="00E356BA"/>
    <w:rsid w:val="000661B6"/>
    <w:rsid w:val="000736AA"/>
    <w:rsid w:val="000B2013"/>
    <w:rsid w:val="00100F21"/>
    <w:rsid w:val="001D1B21"/>
    <w:rsid w:val="002016F0"/>
    <w:rsid w:val="00243162"/>
    <w:rsid w:val="002C3286"/>
    <w:rsid w:val="002F7C7E"/>
    <w:rsid w:val="00515B2A"/>
    <w:rsid w:val="0055515E"/>
    <w:rsid w:val="005920B5"/>
    <w:rsid w:val="006530FD"/>
    <w:rsid w:val="00764210"/>
    <w:rsid w:val="0079708A"/>
    <w:rsid w:val="007A7875"/>
    <w:rsid w:val="008E33A8"/>
    <w:rsid w:val="00B00579"/>
    <w:rsid w:val="00BA1914"/>
    <w:rsid w:val="00C971DA"/>
    <w:rsid w:val="00D77D9C"/>
    <w:rsid w:val="00E356BA"/>
    <w:rsid w:val="00E86D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210"/>
    <w:pPr>
      <w:spacing w:after="200" w:line="276" w:lineRule="auto"/>
    </w:pPr>
  </w:style>
  <w:style w:type="paragraph" w:styleId="1">
    <w:name w:val="heading 1"/>
    <w:basedOn w:val="a"/>
    <w:next w:val="a"/>
    <w:link w:val="1Char"/>
    <w:uiPriority w:val="99"/>
    <w:qFormat/>
    <w:rsid w:val="0055515E"/>
    <w:pPr>
      <w:keepNext/>
      <w:keepLines/>
      <w:spacing w:before="480" w:after="0"/>
      <w:outlineLvl w:val="0"/>
    </w:pPr>
    <w:rPr>
      <w:rFonts w:ascii="Cambria" w:eastAsia="Times New Roman" w:hAnsi="Cambria" w:cs="Times New Roman"/>
      <w:b/>
      <w:bCs/>
      <w:color w:val="E80061"/>
      <w:sz w:val="28"/>
      <w:szCs w:val="28"/>
    </w:rPr>
  </w:style>
  <w:style w:type="paragraph" w:styleId="2">
    <w:name w:val="heading 2"/>
    <w:basedOn w:val="a"/>
    <w:next w:val="a"/>
    <w:link w:val="2Char"/>
    <w:uiPriority w:val="99"/>
    <w:qFormat/>
    <w:rsid w:val="0055515E"/>
    <w:pPr>
      <w:keepNext/>
      <w:keepLines/>
      <w:spacing w:before="200" w:after="0"/>
      <w:outlineLvl w:val="1"/>
    </w:pPr>
    <w:rPr>
      <w:rFonts w:ascii="Cambria" w:eastAsia="Times New Roman" w:hAnsi="Cambria" w:cs="Times New Roman"/>
      <w:b/>
      <w:bCs/>
      <w:color w:val="FF388C"/>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9"/>
    <w:locked/>
    <w:rsid w:val="0055515E"/>
    <w:rPr>
      <w:rFonts w:ascii="Cambria" w:hAnsi="Cambria" w:cs="Times New Roman"/>
      <w:b/>
      <w:bCs/>
      <w:color w:val="E80061"/>
      <w:sz w:val="28"/>
      <w:szCs w:val="28"/>
    </w:rPr>
  </w:style>
  <w:style w:type="character" w:customStyle="1" w:styleId="2Char">
    <w:name w:val="عنوان 2 Char"/>
    <w:basedOn w:val="a0"/>
    <w:link w:val="2"/>
    <w:uiPriority w:val="99"/>
    <w:locked/>
    <w:rsid w:val="0055515E"/>
    <w:rPr>
      <w:rFonts w:ascii="Cambria" w:hAnsi="Cambria" w:cs="Times New Roman"/>
      <w:b/>
      <w:bCs/>
      <w:color w:val="FF388C"/>
      <w:sz w:val="26"/>
      <w:szCs w:val="26"/>
    </w:rPr>
  </w:style>
  <w:style w:type="paragraph" w:styleId="a3">
    <w:name w:val="Normal (Web)"/>
    <w:basedOn w:val="a"/>
    <w:uiPriority w:val="99"/>
    <w:rsid w:val="00E356B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4">
    <w:name w:val="List Paragraph"/>
    <w:basedOn w:val="a"/>
    <w:uiPriority w:val="99"/>
    <w:qFormat/>
    <w:rsid w:val="0055515E"/>
    <w:pPr>
      <w:ind w:left="720"/>
      <w:contextualSpacing/>
    </w:pPr>
  </w:style>
  <w:style w:type="character" w:styleId="a5">
    <w:name w:val="Book Title"/>
    <w:basedOn w:val="a0"/>
    <w:uiPriority w:val="99"/>
    <w:qFormat/>
    <w:rsid w:val="0055515E"/>
    <w:rPr>
      <w:rFonts w:cs="Times New Roman"/>
      <w:b/>
      <w:bCs/>
      <w:smallCaps/>
      <w:spacing w:val="5"/>
    </w:rPr>
  </w:style>
  <w:style w:type="character" w:styleId="a6">
    <w:name w:val="Intense Reference"/>
    <w:basedOn w:val="a0"/>
    <w:uiPriority w:val="99"/>
    <w:qFormat/>
    <w:rsid w:val="0055515E"/>
    <w:rPr>
      <w:rFonts w:cs="Times New Roman"/>
      <w:b/>
      <w:bCs/>
      <w:smallCaps/>
      <w:color w:val="E40059"/>
      <w:spacing w:val="5"/>
      <w:u w:val="single"/>
    </w:rPr>
  </w:style>
  <w:style w:type="character" w:styleId="a7">
    <w:name w:val="Subtle Reference"/>
    <w:basedOn w:val="a0"/>
    <w:uiPriority w:val="99"/>
    <w:qFormat/>
    <w:rsid w:val="0055515E"/>
    <w:rPr>
      <w:rFonts w:cs="Times New Roman"/>
      <w:smallCaps/>
      <w:color w:val="E40059"/>
      <w:u w:val="single"/>
    </w:rPr>
  </w:style>
  <w:style w:type="paragraph" w:styleId="a8">
    <w:name w:val="No Spacing"/>
    <w:uiPriority w:val="99"/>
    <w:qFormat/>
    <w:rsid w:val="0055515E"/>
  </w:style>
  <w:style w:type="paragraph" w:styleId="a9">
    <w:name w:val="footnote text"/>
    <w:basedOn w:val="a"/>
    <w:link w:val="Char"/>
    <w:uiPriority w:val="99"/>
    <w:semiHidden/>
    <w:rsid w:val="0055515E"/>
    <w:pPr>
      <w:spacing w:after="0" w:line="240" w:lineRule="auto"/>
    </w:pPr>
    <w:rPr>
      <w:sz w:val="20"/>
      <w:szCs w:val="20"/>
    </w:rPr>
  </w:style>
  <w:style w:type="character" w:customStyle="1" w:styleId="Char">
    <w:name w:val="نص حاشية سفلية Char"/>
    <w:basedOn w:val="a0"/>
    <w:link w:val="a9"/>
    <w:uiPriority w:val="99"/>
    <w:semiHidden/>
    <w:locked/>
    <w:rsid w:val="0055515E"/>
    <w:rPr>
      <w:rFonts w:cs="Times New Roman"/>
      <w:sz w:val="20"/>
      <w:szCs w:val="20"/>
    </w:rPr>
  </w:style>
  <w:style w:type="character" w:styleId="aa">
    <w:name w:val="footnote reference"/>
    <w:basedOn w:val="a0"/>
    <w:uiPriority w:val="99"/>
    <w:semiHidden/>
    <w:rsid w:val="0055515E"/>
    <w:rPr>
      <w:rFonts w:cs="Times New Roman"/>
      <w:vertAlign w:val="superscript"/>
    </w:rPr>
  </w:style>
  <w:style w:type="paragraph" w:styleId="ab">
    <w:name w:val="header"/>
    <w:basedOn w:val="a"/>
    <w:link w:val="Char0"/>
    <w:uiPriority w:val="99"/>
    <w:semiHidden/>
    <w:rsid w:val="0055515E"/>
    <w:pPr>
      <w:tabs>
        <w:tab w:val="center" w:pos="4680"/>
        <w:tab w:val="right" w:pos="9360"/>
      </w:tabs>
      <w:spacing w:after="0" w:line="240" w:lineRule="auto"/>
    </w:pPr>
  </w:style>
  <w:style w:type="character" w:customStyle="1" w:styleId="Char0">
    <w:name w:val="رأس صفحة Char"/>
    <w:basedOn w:val="a0"/>
    <w:link w:val="ab"/>
    <w:uiPriority w:val="99"/>
    <w:semiHidden/>
    <w:locked/>
    <w:rsid w:val="0055515E"/>
    <w:rPr>
      <w:rFonts w:cs="Times New Roman"/>
    </w:rPr>
  </w:style>
  <w:style w:type="paragraph" w:styleId="ac">
    <w:name w:val="footer"/>
    <w:basedOn w:val="a"/>
    <w:link w:val="Char1"/>
    <w:uiPriority w:val="99"/>
    <w:semiHidden/>
    <w:rsid w:val="0055515E"/>
    <w:pPr>
      <w:tabs>
        <w:tab w:val="center" w:pos="4680"/>
        <w:tab w:val="right" w:pos="9360"/>
      </w:tabs>
      <w:spacing w:after="0" w:line="240" w:lineRule="auto"/>
    </w:pPr>
  </w:style>
  <w:style w:type="character" w:customStyle="1" w:styleId="Char1">
    <w:name w:val="تذييل صفحة Char"/>
    <w:basedOn w:val="a0"/>
    <w:link w:val="ac"/>
    <w:uiPriority w:val="99"/>
    <w:semiHidden/>
    <w:locked/>
    <w:rsid w:val="0055515E"/>
    <w:rPr>
      <w:rFonts w:cs="Times New Roman"/>
    </w:rPr>
  </w:style>
  <w:style w:type="paragraph" w:styleId="ad">
    <w:name w:val="endnote text"/>
    <w:basedOn w:val="a"/>
    <w:link w:val="Char2"/>
    <w:uiPriority w:val="99"/>
    <w:semiHidden/>
    <w:rsid w:val="0055515E"/>
    <w:pPr>
      <w:spacing w:after="0" w:line="240" w:lineRule="auto"/>
    </w:pPr>
    <w:rPr>
      <w:sz w:val="20"/>
      <w:szCs w:val="20"/>
    </w:rPr>
  </w:style>
  <w:style w:type="character" w:customStyle="1" w:styleId="Char2">
    <w:name w:val="نص تعليق ختامي Char"/>
    <w:basedOn w:val="a0"/>
    <w:link w:val="ad"/>
    <w:uiPriority w:val="99"/>
    <w:semiHidden/>
    <w:locked/>
    <w:rsid w:val="0055515E"/>
    <w:rPr>
      <w:rFonts w:cs="Times New Roman"/>
      <w:sz w:val="20"/>
      <w:szCs w:val="20"/>
    </w:rPr>
  </w:style>
  <w:style w:type="character" w:styleId="ae">
    <w:name w:val="endnote reference"/>
    <w:basedOn w:val="a0"/>
    <w:uiPriority w:val="99"/>
    <w:semiHidden/>
    <w:rsid w:val="0055515E"/>
    <w:rPr>
      <w:rFonts w:cs="Times New Roman"/>
      <w:vertAlign w:val="superscript"/>
    </w:rPr>
  </w:style>
  <w:style w:type="table" w:styleId="af">
    <w:name w:val="Table Grid"/>
    <w:basedOn w:val="a1"/>
    <w:uiPriority w:val="99"/>
    <w:rsid w:val="001D1B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Char3"/>
    <w:uiPriority w:val="99"/>
    <w:semiHidden/>
    <w:rsid w:val="001D1B21"/>
    <w:pPr>
      <w:spacing w:after="0" w:line="240" w:lineRule="auto"/>
    </w:pPr>
    <w:rPr>
      <w:rFonts w:ascii="Tahoma" w:hAnsi="Tahoma" w:cs="Tahoma"/>
      <w:sz w:val="16"/>
      <w:szCs w:val="16"/>
    </w:rPr>
  </w:style>
  <w:style w:type="character" w:customStyle="1" w:styleId="Char3">
    <w:name w:val="نص في بالون Char"/>
    <w:basedOn w:val="a0"/>
    <w:link w:val="af0"/>
    <w:uiPriority w:val="99"/>
    <w:semiHidden/>
    <w:locked/>
    <w:rsid w:val="001D1B21"/>
    <w:rPr>
      <w:rFonts w:ascii="Tahoma" w:hAnsi="Tahoma" w:cs="Tahoma"/>
      <w:sz w:val="16"/>
      <w:szCs w:val="16"/>
      <w:lang w:bidi="ar-SA"/>
    </w:rPr>
  </w:style>
  <w:style w:type="table" w:styleId="af1">
    <w:name w:val="Light Shading"/>
    <w:basedOn w:val="a1"/>
    <w:uiPriority w:val="99"/>
    <w:rsid w:val="001D1B21"/>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styleId="af2">
    <w:name w:val="page number"/>
    <w:basedOn w:val="a0"/>
    <w:uiPriority w:val="99"/>
    <w:rsid w:val="002016F0"/>
    <w:rPr>
      <w:rFonts w:cs="Times New Roman"/>
    </w:rPr>
  </w:style>
  <w:style w:type="character" w:styleId="af3">
    <w:name w:val="Strong"/>
    <w:basedOn w:val="a0"/>
    <w:uiPriority w:val="22"/>
    <w:qFormat/>
    <w:locked/>
    <w:rsid w:val="002C3286"/>
    <w:rPr>
      <w:b/>
      <w:bCs/>
    </w:rPr>
  </w:style>
  <w:style w:type="character" w:styleId="Hyperlink">
    <w:name w:val="Hyperlink"/>
    <w:basedOn w:val="a0"/>
    <w:uiPriority w:val="99"/>
    <w:semiHidden/>
    <w:unhideWhenUsed/>
    <w:rsid w:val="002C3286"/>
    <w:rPr>
      <w:color w:val="0000FF"/>
      <w:u w:val="single"/>
    </w:rPr>
  </w:style>
</w:styles>
</file>

<file path=word/webSettings.xml><?xml version="1.0" encoding="utf-8"?>
<w:webSettings xmlns:r="http://schemas.openxmlformats.org/officeDocument/2006/relationships" xmlns:w="http://schemas.openxmlformats.org/wordprocessingml/2006/main">
  <w:divs>
    <w:div w:id="702290196">
      <w:bodyDiv w:val="1"/>
      <w:marLeft w:val="0"/>
      <w:marRight w:val="0"/>
      <w:marTop w:val="0"/>
      <w:marBottom w:val="0"/>
      <w:divBdr>
        <w:top w:val="none" w:sz="0" w:space="0" w:color="auto"/>
        <w:left w:val="none" w:sz="0" w:space="0" w:color="auto"/>
        <w:bottom w:val="none" w:sz="0" w:space="0" w:color="auto"/>
        <w:right w:val="none" w:sz="0" w:space="0" w:color="auto"/>
      </w:divBdr>
      <w:divsChild>
        <w:div w:id="924875262">
          <w:marLeft w:val="0"/>
          <w:marRight w:val="0"/>
          <w:marTop w:val="0"/>
          <w:marBottom w:val="0"/>
          <w:divBdr>
            <w:top w:val="none" w:sz="0" w:space="0" w:color="auto"/>
            <w:left w:val="none" w:sz="0" w:space="0" w:color="auto"/>
            <w:bottom w:val="none" w:sz="0" w:space="0" w:color="auto"/>
            <w:right w:val="none" w:sz="0" w:space="0" w:color="auto"/>
          </w:divBdr>
          <w:divsChild>
            <w:div w:id="637301206">
              <w:marLeft w:val="0"/>
              <w:marRight w:val="0"/>
              <w:marTop w:val="0"/>
              <w:marBottom w:val="0"/>
              <w:divBdr>
                <w:top w:val="none" w:sz="0" w:space="0" w:color="auto"/>
                <w:left w:val="none" w:sz="0" w:space="0" w:color="auto"/>
                <w:bottom w:val="none" w:sz="0" w:space="0" w:color="auto"/>
                <w:right w:val="none" w:sz="0" w:space="0" w:color="auto"/>
              </w:divBdr>
              <w:divsChild>
                <w:div w:id="46104115">
                  <w:marLeft w:val="0"/>
                  <w:marRight w:val="0"/>
                  <w:marTop w:val="0"/>
                  <w:marBottom w:val="0"/>
                  <w:divBdr>
                    <w:top w:val="none" w:sz="0" w:space="0" w:color="auto"/>
                    <w:left w:val="none" w:sz="0" w:space="0" w:color="auto"/>
                    <w:bottom w:val="none" w:sz="0" w:space="0" w:color="auto"/>
                    <w:right w:val="none" w:sz="0" w:space="0" w:color="auto"/>
                  </w:divBdr>
                  <w:divsChild>
                    <w:div w:id="171180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234883">
      <w:marLeft w:val="0"/>
      <w:marRight w:val="0"/>
      <w:marTop w:val="0"/>
      <w:marBottom w:val="0"/>
      <w:divBdr>
        <w:top w:val="none" w:sz="0" w:space="0" w:color="auto"/>
        <w:left w:val="none" w:sz="0" w:space="0" w:color="auto"/>
        <w:bottom w:val="none" w:sz="0" w:space="0" w:color="auto"/>
        <w:right w:val="none" w:sz="0" w:space="0" w:color="auto"/>
      </w:divBdr>
      <w:divsChild>
        <w:div w:id="1428234882">
          <w:marLeft w:val="720"/>
          <w:marRight w:val="720"/>
          <w:marTop w:val="100"/>
          <w:marBottom w:val="100"/>
          <w:divBdr>
            <w:top w:val="none" w:sz="0" w:space="0" w:color="auto"/>
            <w:left w:val="none" w:sz="0" w:space="0" w:color="auto"/>
            <w:bottom w:val="none" w:sz="0" w:space="0" w:color="auto"/>
            <w:right w:val="none" w:sz="0" w:space="0" w:color="auto"/>
          </w:divBdr>
          <w:divsChild>
            <w:div w:id="1428234879">
              <w:marLeft w:val="720"/>
              <w:marRight w:val="720"/>
              <w:marTop w:val="100"/>
              <w:marBottom w:val="100"/>
              <w:divBdr>
                <w:top w:val="none" w:sz="0" w:space="0" w:color="auto"/>
                <w:left w:val="none" w:sz="0" w:space="0" w:color="auto"/>
                <w:bottom w:val="none" w:sz="0" w:space="0" w:color="auto"/>
                <w:right w:val="none" w:sz="0" w:space="0" w:color="auto"/>
              </w:divBdr>
              <w:divsChild>
                <w:div w:id="1428234880">
                  <w:marLeft w:val="720"/>
                  <w:marRight w:val="720"/>
                  <w:marTop w:val="100"/>
                  <w:marBottom w:val="100"/>
                  <w:divBdr>
                    <w:top w:val="none" w:sz="0" w:space="0" w:color="auto"/>
                    <w:left w:val="none" w:sz="0" w:space="0" w:color="auto"/>
                    <w:bottom w:val="none" w:sz="0" w:space="0" w:color="auto"/>
                    <w:right w:val="none" w:sz="0" w:space="0" w:color="auto"/>
                  </w:divBdr>
                  <w:divsChild>
                    <w:div w:id="142823488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8970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18"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26" Type="http://schemas.openxmlformats.org/officeDocument/2006/relationships/hyperlink" Target="http://www.alshirazi.com/compilations/patg/alshora/part.3/1.htm" TargetMode="External"/><Relationship Id="rId39" Type="http://schemas.openxmlformats.org/officeDocument/2006/relationships/hyperlink" Target="http://www.alshirazi.com/compilations/patg/alshora/part.2/1.htm" TargetMode="External"/><Relationship Id="rId21" Type="http://schemas.openxmlformats.org/officeDocument/2006/relationships/hyperlink" Target="http://www.alshirazi.com/compilations/patg/alshora/part.3/1.htm" TargetMode="External"/><Relationship Id="rId34" Type="http://schemas.openxmlformats.org/officeDocument/2006/relationships/hyperlink" Target="http://www.alshirazi.com/compilations/patg/alshora/part.2/1.htm" TargetMode="External"/><Relationship Id="rId42" Type="http://schemas.openxmlformats.org/officeDocument/2006/relationships/hyperlink" Target="http://www.alshirazi.com/compilations/patg/alshora/part.2/1.htm" TargetMode="External"/><Relationship Id="rId47" Type="http://schemas.openxmlformats.org/officeDocument/2006/relationships/hyperlink" Target="http://www.alshirazi.com/compilations/patg/alshora/part.2/1.htm" TargetMode="External"/><Relationship Id="rId50" Type="http://schemas.openxmlformats.org/officeDocument/2006/relationships/hyperlink" Target="http://www.alshirazi.com/compilations/patg/alshora/part.2/1.htm" TargetMode="External"/><Relationship Id="rId55" Type="http://schemas.openxmlformats.org/officeDocument/2006/relationships/theme" Target="theme/theme1.xml"/><Relationship Id="rId7"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12"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17"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25" Type="http://schemas.openxmlformats.org/officeDocument/2006/relationships/hyperlink" Target="http://www.alshirazi.com/compilations/patg/alshora/part.3/1.htm" TargetMode="External"/><Relationship Id="rId33" Type="http://schemas.openxmlformats.org/officeDocument/2006/relationships/hyperlink" Target="http://www.alshirazi.com/compilations/patg/alshora/part.2/1.htm" TargetMode="External"/><Relationship Id="rId38" Type="http://schemas.openxmlformats.org/officeDocument/2006/relationships/hyperlink" Target="http://www.alshirazi.com/compilations/patg/alshora/part.2/1.htm" TargetMode="External"/><Relationship Id="rId46" Type="http://schemas.openxmlformats.org/officeDocument/2006/relationships/hyperlink" Target="http://www.alshirazi.com/compilations/patg/alshora/part.2/1.htm" TargetMode="External"/><Relationship Id="rId2" Type="http://schemas.openxmlformats.org/officeDocument/2006/relationships/styles" Target="styles.xml"/><Relationship Id="rId16"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20"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29" Type="http://schemas.openxmlformats.org/officeDocument/2006/relationships/hyperlink" Target="http://www.alshirazi.com/compilations/patg/alshora/part.2/1.htm" TargetMode="External"/><Relationship Id="rId41" Type="http://schemas.openxmlformats.org/officeDocument/2006/relationships/hyperlink" Target="http://www.alshirazi.com/compilations/patg/alshora/part.2/1.ht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24" Type="http://schemas.openxmlformats.org/officeDocument/2006/relationships/hyperlink" Target="http://www.alshirazi.com/compilations/patg/alshora/part.3/1.htm" TargetMode="External"/><Relationship Id="rId32" Type="http://schemas.openxmlformats.org/officeDocument/2006/relationships/hyperlink" Target="http://www.alshirazi.com/compilations/patg/alshora/part.2/1.htm" TargetMode="External"/><Relationship Id="rId37" Type="http://schemas.openxmlformats.org/officeDocument/2006/relationships/hyperlink" Target="http://www.alshirazi.com/compilations/patg/alshora/part.2/1.htm" TargetMode="External"/><Relationship Id="rId40" Type="http://schemas.openxmlformats.org/officeDocument/2006/relationships/hyperlink" Target="http://www.alshirazi.com/compilations/patg/alshora/part.2/1.htm" TargetMode="External"/><Relationship Id="rId45" Type="http://schemas.openxmlformats.org/officeDocument/2006/relationships/hyperlink" Target="http://www.alshirazi.com/compilations/patg/alshora/part.2/1.htm"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23" Type="http://schemas.openxmlformats.org/officeDocument/2006/relationships/hyperlink" Target="http://www.alshirazi.com/compilations/patg/alshora/part.3/1.htm" TargetMode="External"/><Relationship Id="rId28" Type="http://schemas.openxmlformats.org/officeDocument/2006/relationships/hyperlink" Target="http://www.alshirazi.com/compilations/patg/alshora/part.2/1.htm" TargetMode="External"/><Relationship Id="rId36" Type="http://schemas.openxmlformats.org/officeDocument/2006/relationships/hyperlink" Target="http://www.alshirazi.com/compilations/patg/alshora/part.2/1.htm" TargetMode="External"/><Relationship Id="rId49" Type="http://schemas.openxmlformats.org/officeDocument/2006/relationships/hyperlink" Target="http://www.alshirazi.com/compilations/patg/alshora/part.2/1.htm" TargetMode="External"/><Relationship Id="rId10"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19"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31" Type="http://schemas.openxmlformats.org/officeDocument/2006/relationships/hyperlink" Target="http://www.alshirazi.com/compilations/patg/alshora/part.2/1.htm" TargetMode="External"/><Relationship Id="rId44" Type="http://schemas.openxmlformats.org/officeDocument/2006/relationships/hyperlink" Target="http://www.alshirazi.com/compilations/patg/alshora/part.2/1.htm"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14"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22" Type="http://schemas.openxmlformats.org/officeDocument/2006/relationships/hyperlink" Target="http://www.alshirazi.com/compilations/patg/alshora/part.3/1.htm" TargetMode="External"/><Relationship Id="rId27" Type="http://schemas.openxmlformats.org/officeDocument/2006/relationships/hyperlink" Target="http://www.alshirazi.com/compilations/patg/alshora/part.3/1.htm" TargetMode="External"/><Relationship Id="rId30" Type="http://schemas.openxmlformats.org/officeDocument/2006/relationships/hyperlink" Target="http://www.alshirazi.com/compilations/patg/alshora/part.2/1.htm" TargetMode="External"/><Relationship Id="rId35" Type="http://schemas.openxmlformats.org/officeDocument/2006/relationships/hyperlink" Target="http://www.alshirazi.com/compilations/patg/alshora/part.2/1.htm" TargetMode="External"/><Relationship Id="rId43" Type="http://schemas.openxmlformats.org/officeDocument/2006/relationships/hyperlink" Target="http://www.alshirazi.com/compilations/patg/alshora/part.2/1.htm" TargetMode="External"/><Relationship Id="rId48" Type="http://schemas.openxmlformats.org/officeDocument/2006/relationships/hyperlink" Target="http://www.alshirazi.com/compilations/patg/alshora/part.2/1.htm" TargetMode="External"/><Relationship Id="rId8" Type="http://schemas.openxmlformats.org/officeDocument/2006/relationships/hyperlink" Target="http://www.maktoobblog.com/search?s=%D9%83%D9%84%D9%85%D8%A9+%D8%B9%D9%86+%D8%A7%D9%84%D8%B4%D9%88%D8%B1%D9%89+%D9%81%D9%8A+%D8%A7%D9%84%D8%A7%D8%B3%D9%84%D8%A7%D9%85&amp;button=&amp;gsearch=2&amp;utm_source=related-search-blog-2011-01-03&amp;utm_medium=body-click&amp;utm_campaign=related-search" TargetMode="External"/><Relationship Id="rId51" Type="http://schemas.openxmlformats.org/officeDocument/2006/relationships/hyperlink" Target="http://www.alshirazi.com/compilations/patg/alshora/part.2/1.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4584</Words>
  <Characters>26130</Characters>
  <Application>Microsoft Office Word</Application>
  <DocSecurity>0</DocSecurity>
  <Lines>217</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2011-01-12T22:02:00Z</dcterms:created>
  <dcterms:modified xsi:type="dcterms:W3CDTF">2011-01-12T22:02:00Z</dcterms:modified>
</cp:coreProperties>
</file>