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C38" w:rsidRPr="002D1C38" w:rsidRDefault="002D1C38" w:rsidP="002D1C38">
      <w:pPr>
        <w:jc w:val="center"/>
        <w:rPr>
          <w:rFonts w:cs="Motken noqta"/>
          <w:color w:val="FF0000"/>
          <w:lang w:bidi="ar-AE"/>
        </w:rPr>
      </w:pPr>
      <w:r w:rsidRPr="002D1C38">
        <w:rPr>
          <w:rFonts w:ascii="Arabic Transparent" w:hAnsi="Arabic Transparent" w:cs="Motken noqta"/>
          <w:color w:val="FF0000"/>
          <w:sz w:val="36"/>
          <w:szCs w:val="36"/>
          <w:rtl/>
        </w:rPr>
        <w:t>تقرير عن الملاريا</w:t>
      </w:r>
    </w:p>
    <w:p w:rsidR="002D1C38" w:rsidRPr="002D1C38" w:rsidRDefault="002D1C38" w:rsidP="002D1C38">
      <w:pPr>
        <w:rPr>
          <w:lang w:bidi="ar-AE"/>
        </w:rPr>
      </w:pPr>
      <w:r>
        <w:rPr>
          <w:noProof/>
        </w:rPr>
        <w:drawing>
          <wp:anchor distT="0" distB="0" distL="114300" distR="114300" simplePos="0" relativeHeight="251658240" behindDoc="0" locked="0" layoutInCell="1" allowOverlap="1">
            <wp:simplePos x="0" y="0"/>
            <wp:positionH relativeFrom="column">
              <wp:posOffset>749935</wp:posOffset>
            </wp:positionH>
            <wp:positionV relativeFrom="paragraph">
              <wp:posOffset>247650</wp:posOffset>
            </wp:positionV>
            <wp:extent cx="3773805" cy="2133600"/>
            <wp:effectExtent l="19050" t="0" r="0" b="0"/>
            <wp:wrapThrough wrapText="bothSides">
              <wp:wrapPolygon edited="0">
                <wp:start x="-109" y="0"/>
                <wp:lineTo x="-109" y="21407"/>
                <wp:lineTo x="21589" y="21407"/>
                <wp:lineTo x="21589" y="0"/>
                <wp:lineTo x="-109" y="0"/>
              </wp:wrapPolygon>
            </wp:wrapThrough>
            <wp:docPr id="1" name="Picture 0" descr="455555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5555.bmp"/>
                    <pic:cNvPicPr/>
                  </pic:nvPicPr>
                  <pic:blipFill>
                    <a:blip r:embed="rId4" cstate="print"/>
                    <a:stretch>
                      <a:fillRect/>
                    </a:stretch>
                  </pic:blipFill>
                  <pic:spPr>
                    <a:xfrm>
                      <a:off x="0" y="0"/>
                      <a:ext cx="3773805" cy="2133600"/>
                    </a:xfrm>
                    <a:prstGeom prst="rect">
                      <a:avLst/>
                    </a:prstGeom>
                  </pic:spPr>
                </pic:pic>
              </a:graphicData>
            </a:graphic>
          </wp:anchor>
        </w:drawing>
      </w:r>
    </w:p>
    <w:p w:rsidR="002D1C38" w:rsidRPr="002D1C38" w:rsidRDefault="002D1C38" w:rsidP="002D1C38">
      <w:pPr>
        <w:rPr>
          <w:lang w:bidi="ar-AE"/>
        </w:rPr>
      </w:pPr>
    </w:p>
    <w:p w:rsidR="002D1C38" w:rsidRPr="002D1C38" w:rsidRDefault="002D1C38" w:rsidP="002D1C38">
      <w:pPr>
        <w:rPr>
          <w:lang w:bidi="ar-AE"/>
        </w:rPr>
      </w:pPr>
    </w:p>
    <w:p w:rsidR="002D1C38" w:rsidRPr="002D1C38" w:rsidRDefault="002D1C38" w:rsidP="002D1C38">
      <w:pPr>
        <w:rPr>
          <w:lang w:bidi="ar-AE"/>
        </w:rPr>
      </w:pPr>
    </w:p>
    <w:p w:rsidR="002D1C38" w:rsidRPr="002D1C38" w:rsidRDefault="002D1C38" w:rsidP="002D1C38">
      <w:pPr>
        <w:rPr>
          <w:lang w:bidi="ar-AE"/>
        </w:rPr>
      </w:pPr>
    </w:p>
    <w:p w:rsidR="002D1C38" w:rsidRPr="002D1C38" w:rsidRDefault="002D1C38" w:rsidP="002D1C38">
      <w:pPr>
        <w:rPr>
          <w:lang w:bidi="ar-AE"/>
        </w:rPr>
      </w:pPr>
    </w:p>
    <w:p w:rsidR="002D1C38" w:rsidRPr="002D1C38" w:rsidRDefault="002D1C38" w:rsidP="002D1C38">
      <w:pPr>
        <w:rPr>
          <w:lang w:bidi="ar-AE"/>
        </w:rPr>
      </w:pPr>
    </w:p>
    <w:p w:rsidR="002D1C38" w:rsidRPr="002D1C38" w:rsidRDefault="002D1C38" w:rsidP="002D1C38">
      <w:pPr>
        <w:rPr>
          <w:lang w:bidi="ar-AE"/>
        </w:rPr>
      </w:pPr>
    </w:p>
    <w:p w:rsidR="002D1C38" w:rsidRDefault="002D1C38" w:rsidP="002D1C38">
      <w:pPr>
        <w:rPr>
          <w:lang w:bidi="ar-AE"/>
        </w:rPr>
      </w:pPr>
    </w:p>
    <w:p w:rsidR="002D1C38" w:rsidRPr="002D1C38" w:rsidRDefault="002D1C38" w:rsidP="001A5317">
      <w:pPr>
        <w:spacing w:after="120" w:line="240" w:lineRule="auto"/>
        <w:ind w:left="-58"/>
        <w:jc w:val="both"/>
        <w:rPr>
          <w:rFonts w:ascii="Hacen Extender X4 Super Fit" w:eastAsia="Times New Roman" w:hAnsi="Hacen Extender X4 Super Fit" w:cs="Hacen Extender X4 Super Fit"/>
          <w:color w:val="4A4A4A"/>
          <w:sz w:val="34"/>
          <w:szCs w:val="34"/>
        </w:rPr>
      </w:pPr>
      <w:r w:rsidRPr="002D1C38">
        <w:rPr>
          <w:rFonts w:ascii="Hacen Extender X4 Super Fit" w:eastAsia="Times New Roman" w:hAnsi="Hacen Extender X4 Super Fit" w:cs="Hacen Extender X4 Super Fit"/>
          <w:color w:val="0000FF"/>
          <w:sz w:val="38"/>
          <w:szCs w:val="38"/>
          <w:rtl/>
        </w:rPr>
        <w:t xml:space="preserve">الملاريا </w:t>
      </w:r>
      <w:r w:rsidR="001A5317" w:rsidRPr="001A5317">
        <w:rPr>
          <w:rFonts w:ascii="Hacen Extender X4 Super Fit" w:eastAsia="Times New Roman" w:hAnsi="Hacen Extender X4 Super Fit" w:cs="Hacen Extender X4 Super Fit"/>
          <w:color w:val="0000FF"/>
          <w:sz w:val="38"/>
          <w:szCs w:val="38"/>
          <w:rtl/>
        </w:rPr>
        <w:t xml:space="preserve">هي </w:t>
      </w:r>
      <w:r w:rsidRPr="002D1C38">
        <w:rPr>
          <w:rFonts w:ascii="Hacen Extender X4 Super Fit" w:eastAsia="Times New Roman" w:hAnsi="Hacen Extender X4 Super Fit" w:cs="Hacen Extender X4 Super Fit"/>
          <w:color w:val="0000FF"/>
          <w:sz w:val="38"/>
          <w:szCs w:val="38"/>
          <w:rtl/>
        </w:rPr>
        <w:t>مرض تسبّبه طفيليات من فصيلة المتصوّرات التي تنتقل إلى البشر من خلال لسعات البعوض الحامل لها.</w:t>
      </w:r>
    </w:p>
    <w:p w:rsidR="002D1C38" w:rsidRPr="002D1C38" w:rsidRDefault="002D1C38" w:rsidP="001A5317">
      <w:pPr>
        <w:spacing w:after="120" w:line="240" w:lineRule="auto"/>
        <w:ind w:firstLine="84"/>
        <w:jc w:val="both"/>
        <w:rPr>
          <w:rFonts w:ascii="Times New Roman" w:eastAsia="Times New Roman" w:hAnsi="Times New Roman" w:cs="AGA Rasheeq Bold"/>
          <w:i/>
          <w:iCs/>
          <w:color w:val="00B050"/>
          <w:sz w:val="32"/>
          <w:szCs w:val="32"/>
          <w:rtl/>
        </w:rPr>
      </w:pPr>
      <w:r w:rsidRPr="001A5317">
        <w:rPr>
          <w:rFonts w:ascii="Simplified Arabic" w:eastAsia="Times New Roman" w:hAnsi="Simplified Arabic" w:cs="AGA Rasheeq Bold"/>
          <w:i/>
          <w:iCs/>
          <w:color w:val="00B050"/>
          <w:sz w:val="28"/>
          <w:szCs w:val="36"/>
          <w:rtl/>
        </w:rPr>
        <w:t xml:space="preserve">وهناك أربعة أنواع من الملاريا البشرية هي: </w:t>
      </w:r>
    </w:p>
    <w:p w:rsidR="002D1C38" w:rsidRPr="002D1C38" w:rsidRDefault="002D1C38" w:rsidP="002D1C38">
      <w:pPr>
        <w:spacing w:after="120" w:line="240" w:lineRule="auto"/>
        <w:ind w:firstLine="397"/>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1- الملاريا المنجلية </w:t>
      </w:r>
    </w:p>
    <w:p w:rsidR="002D1C38" w:rsidRPr="002D1C38" w:rsidRDefault="002D1C38" w:rsidP="002D1C38">
      <w:pPr>
        <w:spacing w:after="120" w:line="240" w:lineRule="auto"/>
        <w:ind w:firstLine="397"/>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2- الملاريا النشيطة </w:t>
      </w:r>
    </w:p>
    <w:p w:rsidR="002D1C38" w:rsidRPr="002D1C38" w:rsidRDefault="002D1C38" w:rsidP="002D1C38">
      <w:pPr>
        <w:spacing w:after="120" w:line="240" w:lineRule="auto"/>
        <w:ind w:firstLine="397"/>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3- الملاريا الوبالية </w:t>
      </w:r>
    </w:p>
    <w:p w:rsidR="002D1C38" w:rsidRPr="002D1C38" w:rsidRDefault="002D1C38" w:rsidP="002D1C38">
      <w:pPr>
        <w:spacing w:after="120" w:line="240" w:lineRule="auto"/>
        <w:ind w:firstLine="397"/>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4- الملاريا البيضوية </w:t>
      </w:r>
    </w:p>
    <w:p w:rsidR="002D1C38" w:rsidRPr="002D1C38" w:rsidRDefault="002D1C38" w:rsidP="001A5317">
      <w:pPr>
        <w:spacing w:after="120" w:line="240" w:lineRule="auto"/>
        <w:ind w:left="84"/>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وتُعد الملاريا المنجلية والملاريا النشيطة أكثر الأشكال شيوعاً. غير أنّ الملاريا المنجلية هي أشدّ أنواع العدوى فتكاً بالناس. </w:t>
      </w:r>
    </w:p>
    <w:p w:rsidR="002D1C38" w:rsidRPr="002D1C38" w:rsidRDefault="002D1C38" w:rsidP="002D1C38">
      <w:pPr>
        <w:spacing w:after="120" w:line="240" w:lineRule="auto"/>
        <w:ind w:firstLine="397"/>
        <w:jc w:val="both"/>
        <w:rPr>
          <w:rFonts w:ascii="Simplified Arabic" w:eastAsia="Times New Roman" w:hAnsi="Simplified Arabic" w:cs="AGA Rasheeq Bold"/>
          <w:i/>
          <w:iCs/>
          <w:color w:val="00B050"/>
          <w:sz w:val="28"/>
          <w:szCs w:val="36"/>
          <w:rtl/>
        </w:rPr>
      </w:pPr>
      <w:r w:rsidRPr="001A5317">
        <w:rPr>
          <w:rFonts w:ascii="Simplified Arabic" w:eastAsia="Times New Roman" w:hAnsi="Simplified Arabic" w:cs="AGA Rasheeq Bold"/>
          <w:i/>
          <w:iCs/>
          <w:color w:val="00B050"/>
          <w:sz w:val="28"/>
          <w:szCs w:val="36"/>
          <w:rtl/>
        </w:rPr>
        <w:t>انتشار المرض</w:t>
      </w:r>
      <w:r w:rsidR="001A5317">
        <w:rPr>
          <w:rFonts w:ascii="Simplified Arabic" w:eastAsia="Times New Roman" w:hAnsi="Simplified Arabic" w:cs="AGA Rasheeq Bold" w:hint="cs"/>
          <w:i/>
          <w:iCs/>
          <w:color w:val="00B050"/>
          <w:sz w:val="28"/>
          <w:szCs w:val="36"/>
          <w:rtl/>
        </w:rPr>
        <w:t>:</w:t>
      </w:r>
      <w:r w:rsidRPr="001A5317">
        <w:rPr>
          <w:rFonts w:ascii="Simplified Arabic" w:eastAsia="Times New Roman" w:hAnsi="Simplified Arabic" w:cs="AGA Rasheeq Bold"/>
          <w:i/>
          <w:iCs/>
          <w:color w:val="00B050"/>
          <w:sz w:val="28"/>
          <w:szCs w:val="36"/>
          <w:rtl/>
        </w:rPr>
        <w:t xml:space="preserve"> </w:t>
      </w:r>
    </w:p>
    <w:p w:rsidR="002D1C38" w:rsidRPr="002D1C38" w:rsidRDefault="002D1C38" w:rsidP="001A5317">
      <w:pPr>
        <w:spacing w:after="120" w:line="240" w:lineRule="auto"/>
        <w:ind w:left="-199"/>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يمكن أن تختلف معدلات انتشار الملاريا باختلاف العوامل المحلية مثل أنماط تساقط الأمطار (البعوض يتكاثر في الظروف الرطبة)، وقرب مواقع تكاثر البعوض من الناس، وما يوجد في المنطقة من أنواع البعوض الحامل للعدوى. وتشهد بعض المناطق حدوث عدد</w:t>
      </w:r>
    </w:p>
    <w:p w:rsidR="002D1C38" w:rsidRPr="002D1C38" w:rsidRDefault="002D1C38" w:rsidP="001A5317">
      <w:pPr>
        <w:spacing w:after="120" w:line="240" w:lineRule="auto"/>
        <w:ind w:left="-199"/>
        <w:jc w:val="both"/>
        <w:rPr>
          <w:rFonts w:ascii="Times New Roman" w:eastAsia="Times New Roman" w:hAnsi="Times New Roman" w:cs="Times New Roman"/>
          <w:b/>
          <w:bCs/>
          <w:color w:val="4A4A4A"/>
          <w:sz w:val="24"/>
          <w:szCs w:val="24"/>
        </w:rPr>
      </w:pPr>
      <w:r w:rsidRPr="002D1C38">
        <w:rPr>
          <w:rFonts w:ascii="Simplified Arabic" w:eastAsia="Times New Roman" w:hAnsi="Simplified Arabic" w:cs="Simplified Arabic"/>
          <w:b/>
          <w:bCs/>
          <w:color w:val="4A4A4A"/>
          <w:sz w:val="28"/>
          <w:szCs w:val="28"/>
          <w:rtl/>
        </w:rPr>
        <w:t xml:space="preserve">شبه ثابت من الحالات طوال السنة- وهي تُدعى بالتالي "مناطق تتوطنها الملاريا"- بينما تشهد مناطق أخرى "مواسم الملاريا"، التي تتزامن، عادة، مع موسم الأمطار. </w:t>
      </w:r>
    </w:p>
    <w:p w:rsidR="002D1C38" w:rsidRPr="002D1C38" w:rsidRDefault="002D1C38" w:rsidP="001A5317">
      <w:pPr>
        <w:spacing w:after="120" w:line="240" w:lineRule="auto"/>
        <w:ind w:left="-199"/>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lastRenderedPageBreak/>
        <w:t xml:space="preserve">ويمكن أن تحدث أوبئة واسعة ومدمّرة من الملاريا عندما يتم إدخال الطفيلي الذي يحمله البعوض إلى مناطق لم يتعرّض فيها السكان له إلاّ قليلاً، ممّا ينقص من مناعتهم حيال المرض أو يجعلها منعدمة، أو عندما ينتقل أشخاص من ذوي المناعة المنخفضة إلى مناطق تشهد وقوع حالات من الملاريا بشكل مطّرد. ويمكن أن تظهر تلك الأوبئة بسبب ظروف الطقس وتتفاقم جرّاء الفيضانات أو نزوح السكان بأعداد كبيرة بسبب النزاعات. </w:t>
      </w:r>
    </w:p>
    <w:p w:rsidR="002D1C38" w:rsidRPr="002D1C38" w:rsidRDefault="002D1C38" w:rsidP="002D1C38">
      <w:pPr>
        <w:spacing w:after="120" w:line="240" w:lineRule="auto"/>
        <w:ind w:firstLine="397"/>
        <w:jc w:val="both"/>
        <w:rPr>
          <w:rFonts w:ascii="Simplified Arabic" w:eastAsia="Times New Roman" w:hAnsi="Simplified Arabic" w:cs="AGA Rasheeq Bold"/>
          <w:i/>
          <w:iCs/>
          <w:color w:val="00B050"/>
          <w:sz w:val="28"/>
          <w:szCs w:val="36"/>
          <w:rtl/>
        </w:rPr>
      </w:pPr>
      <w:r w:rsidRPr="001A5317">
        <w:rPr>
          <w:rFonts w:ascii="Simplified Arabic" w:eastAsia="Times New Roman" w:hAnsi="Simplified Arabic" w:cs="AGA Rasheeq Bold"/>
          <w:i/>
          <w:iCs/>
          <w:color w:val="00B050"/>
          <w:sz w:val="28"/>
          <w:szCs w:val="36"/>
          <w:rtl/>
        </w:rPr>
        <w:t xml:space="preserve">الأعراض </w:t>
      </w:r>
      <w:r w:rsidR="001A5317">
        <w:rPr>
          <w:rFonts w:ascii="Simplified Arabic" w:eastAsia="Times New Roman" w:hAnsi="Simplified Arabic" w:cs="AGA Rasheeq Bold" w:hint="cs"/>
          <w:i/>
          <w:iCs/>
          <w:color w:val="00B050"/>
          <w:sz w:val="28"/>
          <w:szCs w:val="36"/>
          <w:rtl/>
        </w:rPr>
        <w:t>:</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تظهر أعراض المرض الشائعة الأولى - الحمى والصداع والارتعاش والتقيّؤ- عادة، في غضون 10 أيام إلى 15 يوماً بعد اكتساب العدوى. ويمكن أن تتسبّب الملاريا، إذا لم تُعالج على وجه السرعة بأدوية ناجعة، في حدوث حالات مرضية وخيمة وقد تؤدي إلى الوفاة في غالب الأحيان.</w:t>
      </w:r>
    </w:p>
    <w:p w:rsidR="002D1C38" w:rsidRPr="002D1C38" w:rsidRDefault="002D1C38" w:rsidP="002D1C38">
      <w:pPr>
        <w:spacing w:after="120" w:line="240" w:lineRule="auto"/>
        <w:ind w:firstLine="397"/>
        <w:jc w:val="both"/>
        <w:rPr>
          <w:rFonts w:ascii="Simplified Arabic" w:eastAsia="Times New Roman" w:hAnsi="Simplified Arabic" w:cs="AGA Rasheeq Bold"/>
          <w:i/>
          <w:iCs/>
          <w:color w:val="00B050"/>
          <w:sz w:val="28"/>
          <w:szCs w:val="36"/>
          <w:rtl/>
        </w:rPr>
      </w:pPr>
      <w:r w:rsidRPr="001A5317">
        <w:rPr>
          <w:rFonts w:ascii="Simplified Arabic" w:eastAsia="Times New Roman" w:hAnsi="Simplified Arabic" w:cs="AGA Rasheeq Bold"/>
          <w:i/>
          <w:iCs/>
          <w:color w:val="00B050"/>
          <w:sz w:val="28"/>
          <w:szCs w:val="36"/>
          <w:rtl/>
        </w:rPr>
        <w:t xml:space="preserve">من هي الفئات المعرضة للملاريا؟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تحدث معظم الحالات والوفيات في أفريقيا جنوب الصحراء الكبرى. غير أنّ آسيا وأمريكا اللاتينية ومنطقة الشرق الأوسط وبعض المناطق الأوروبية باتت تشهد أيضاً حدوث حالات من المرض. وقد شهدت 109 من البلدان والأقاليم حدوث حالات من الملاريا في عام 2006.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800000"/>
          <w:szCs w:val="28"/>
          <w:rtl/>
        </w:rPr>
        <w:t xml:space="preserve">والفئات الأكثر تعرضاً بوجه خاص هي: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المسافرون (من ذوي المناعة القليلة أو المنعدمة تماماً) من المناطق الخالية من الملاريا إلى المناطق التي يسري فيها المرض معرّضون بشدّة لمخاطر الإصابة بالعدوى.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الحوامل اللائي لا يمتلكن المناعة اللازمة يواجهن خطر الإصابة بالملاريا. ويمكن أن يؤدّي المرض إلى تعرّض نسبة كبيرة من الحوامل للإجهاض التلقائي ووفاة ما يزيد على 10% منهن كل عام (وقد ترتفع تلك النسبة إلى 50% في حالات الملاريا الوخيمة).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الحوامل اللائي يتعرّضن لعدوى الملاريا ولا يمتلكن قدراً كافياً من المناعة يواجهن خطر الإصابة بفقر الدم الوخيم وخطر اختلال نمو الأجنة في بطونهن، وذلك حتى إذا لم تظهر عليهن أيّة علامات توحي بإصابتهن بحالة إكلينيكية حادة. وتشير التقديرات إلى أنّ حالات الملاريا التي تحدث أثناء فترة الحمل تتسبّب في وفاة 000 200 رضيع كل عام.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الحوامل المصابات بفيروس الأيدز يواجهن قدراً أكبر من المخاطر، حيث تضعف المناعة المكتسبة لديهن نتيجة الإصابة بالفيروس. </w:t>
      </w:r>
    </w:p>
    <w:p w:rsidR="002D1C38" w:rsidRPr="002D1C38" w:rsidRDefault="002D1C38" w:rsidP="001A5317">
      <w:pPr>
        <w:spacing w:after="120" w:line="240" w:lineRule="auto"/>
        <w:ind w:firstLine="84"/>
        <w:jc w:val="both"/>
        <w:rPr>
          <w:rFonts w:ascii="Simplified Arabic" w:eastAsia="Times New Roman" w:hAnsi="Simplified Arabic" w:cs="AGA Rasheeq Bold"/>
          <w:i/>
          <w:iCs/>
          <w:color w:val="00B050"/>
          <w:sz w:val="28"/>
          <w:szCs w:val="36"/>
          <w:rtl/>
        </w:rPr>
      </w:pPr>
      <w:r w:rsidRPr="001A5317">
        <w:rPr>
          <w:rFonts w:ascii="Simplified Arabic" w:eastAsia="Times New Roman" w:hAnsi="Simplified Arabic" w:cs="AGA Rasheeq Bold"/>
          <w:i/>
          <w:iCs/>
          <w:color w:val="00B050"/>
          <w:sz w:val="28"/>
          <w:szCs w:val="36"/>
          <w:rtl/>
        </w:rPr>
        <w:lastRenderedPageBreak/>
        <w:t xml:space="preserve">العلاج  </w:t>
      </w:r>
      <w:r w:rsidR="001A5317">
        <w:rPr>
          <w:rFonts w:ascii="Simplified Arabic" w:eastAsia="Times New Roman" w:hAnsi="Simplified Arabic" w:cs="AGA Rasheeq Bold" w:hint="cs"/>
          <w:i/>
          <w:iCs/>
          <w:color w:val="00B050"/>
          <w:sz w:val="28"/>
          <w:szCs w:val="36"/>
          <w:rtl/>
        </w:rPr>
        <w:t>:</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من شأن العلاج المبكّر الإسهام في تقليص فترة العدوى وتوقي مضاعفات المرض وتجنّب معظم الوفيات التي يتسبّب فيها. ويمثّل التدبير العلاجي لحالات الملاريا جزءاً لا يتجزّأ من التنمية الصحية على الصعيد العالمي وذلك بسبب العبء الذي يفرضه هذا المرض على الصحة في البلدان المنخفضة الدخل. والغرض من العلاج هو تحقيق الشفاء للمرضى بدلاً من تقليص عدد الطفيليات التي يحملونها.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ويتمثّل أفضل علاج من بين العلاجات المتوافرة لمكافحة الملاريا، ولاسيما الملاريا المنجلية، في توليفة من الأدوية تُعرف باسم المعالجات التوليفية التي تحتوي على مادة الأرتيميسينين. غير أنّ قدرة الطفيلي المتنامية على مقاومة الأدوية تعرقل جهود المكافحة. ولا توجد، حالياً، أيّة بدائل فعالة متاحة في الأسواق أو قيد الاستحداث يمكن الاستعاضة بها عن الأرتيميسينين لعلاج هذا المرض.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800000"/>
          <w:szCs w:val="28"/>
          <w:rtl/>
        </w:rPr>
        <w:t xml:space="preserve">وفيما يلي بعض توصيات منظمة الصحة العالمية في هذا المجال: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التعجيل بعلاج جميع نوبات المرض (في غضون 24 ساعة من ظهور الأعراض إذا أمكن ذلك)؛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استعمال الناموسيات المعالجة بمبيدات الحشرات لتوقي لسعات البعوض الحامل للعدوى أثناء الليل؛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العمل، فيما يخص الحوامل اللائي يعشن في المناطق التي يتوطنها المرض بكثرة، على توفير جرعات وقائية من السلفادوكسين- البيريميثامين لتخليص المشيمة من الطفيلي بشكل دوري. </w:t>
      </w:r>
    </w:p>
    <w:p w:rsidR="002D1C38" w:rsidRPr="002D1C38" w:rsidRDefault="002D1C38" w:rsidP="001A5317">
      <w:pPr>
        <w:spacing w:after="120" w:line="240" w:lineRule="auto"/>
        <w:ind w:left="-58"/>
        <w:jc w:val="both"/>
        <w:rPr>
          <w:rFonts w:ascii="Times New Roman" w:eastAsia="Times New Roman" w:hAnsi="Times New Roman" w:cs="Times New Roman"/>
          <w:b/>
          <w:bCs/>
          <w:color w:val="4A4A4A"/>
          <w:sz w:val="24"/>
          <w:szCs w:val="24"/>
          <w:rtl/>
        </w:rPr>
      </w:pPr>
      <w:r w:rsidRPr="002D1C38">
        <w:rPr>
          <w:rFonts w:ascii="Simplified Arabic" w:eastAsia="Times New Roman" w:hAnsi="Simplified Arabic" w:cs="Simplified Arabic"/>
          <w:b/>
          <w:bCs/>
          <w:color w:val="4A4A4A"/>
          <w:sz w:val="28"/>
          <w:szCs w:val="28"/>
          <w:rtl/>
        </w:rPr>
        <w:t xml:space="preserve">* الرشّ الثمالي داخل المباني من أجل القضاء على البعوض الذي يبقى في جدران البيوت وسقوفها. </w:t>
      </w:r>
    </w:p>
    <w:p w:rsidR="002D1C38" w:rsidRPr="002D1C38" w:rsidRDefault="002D1C38" w:rsidP="001A5317">
      <w:pPr>
        <w:spacing w:after="120" w:line="240" w:lineRule="auto"/>
        <w:ind w:left="-58"/>
        <w:jc w:val="both"/>
        <w:rPr>
          <w:rFonts w:ascii="Simplified Arabic" w:eastAsia="Times New Roman" w:hAnsi="Simplified Arabic" w:cs="AGA Rasheeq Bold"/>
          <w:i/>
          <w:iCs/>
          <w:color w:val="00B050"/>
          <w:sz w:val="28"/>
          <w:szCs w:val="36"/>
          <w:rtl/>
        </w:rPr>
      </w:pPr>
      <w:r w:rsidRPr="001A5317">
        <w:rPr>
          <w:rFonts w:ascii="Simplified Arabic" w:eastAsia="Times New Roman" w:hAnsi="Simplified Arabic" w:cs="AGA Rasheeq Bold"/>
          <w:i/>
          <w:iCs/>
          <w:color w:val="00B050"/>
          <w:sz w:val="28"/>
          <w:szCs w:val="36"/>
          <w:rtl/>
        </w:rPr>
        <w:t>مقاومة طفيل الملاريا للأدوية</w:t>
      </w:r>
      <w:r w:rsidR="001A5317">
        <w:rPr>
          <w:rFonts w:ascii="Simplified Arabic" w:eastAsia="Times New Roman" w:hAnsi="Simplified Arabic" w:cs="AGA Rasheeq Bold" w:hint="cs"/>
          <w:i/>
          <w:iCs/>
          <w:color w:val="00B050"/>
          <w:sz w:val="28"/>
          <w:szCs w:val="36"/>
          <w:rtl/>
        </w:rPr>
        <w:t>:</w:t>
      </w:r>
      <w:r w:rsidRPr="001A5317">
        <w:rPr>
          <w:rFonts w:ascii="Simplified Arabic" w:eastAsia="Times New Roman" w:hAnsi="Simplified Arabic" w:cs="AGA Rasheeq Bold"/>
          <w:i/>
          <w:iCs/>
          <w:color w:val="00B050"/>
          <w:sz w:val="28"/>
          <w:szCs w:val="36"/>
          <w:rtl/>
        </w:rPr>
        <w:t xml:space="preserve"> </w:t>
      </w:r>
    </w:p>
    <w:p w:rsidR="008459F7" w:rsidRPr="00F44CDE" w:rsidRDefault="002D1C38" w:rsidP="008459F7">
      <w:pPr>
        <w:spacing w:after="120" w:line="240" w:lineRule="auto"/>
        <w:ind w:left="-58"/>
        <w:jc w:val="both"/>
        <w:rPr>
          <w:rFonts w:ascii="Traditional Arabic" w:hAnsi="Traditional Arabic" w:cs="Traditional Arabic"/>
          <w:b/>
          <w:bCs/>
          <w:i/>
          <w:iCs/>
          <w:color w:val="00B0F0"/>
          <w:sz w:val="60"/>
          <w:szCs w:val="60"/>
        </w:rPr>
      </w:pPr>
      <w:r w:rsidRPr="002D1C38">
        <w:rPr>
          <w:rFonts w:ascii="Simplified Arabic" w:eastAsia="Times New Roman" w:hAnsi="Simplified Arabic" w:cs="Simplified Arabic"/>
          <w:b/>
          <w:bCs/>
          <w:color w:val="4A4A4A"/>
          <w:sz w:val="28"/>
          <w:szCs w:val="28"/>
          <w:rtl/>
        </w:rPr>
        <w:t xml:space="preserve">لقد شهدت ظاهرة مقاومة الطفيلي للأدوية الشائعة المضادة للملاريا انتشاراً بسرعة فائقة. ولتلافي حدوث تلك الظاهرة مع مختلف مركّبات الأرتيميسينين ينبغي استخدام تلك المركّبات بطريقة توليفية مع أدوية أخرى ولا ينبغي استخدامها كمعالجة أحادية (استعمال دواء لا يحتوي إلاّ على مادة الأرتيميسينين بدلاً من استخدام قرص توليفي أقل نجاحاً). ذلك أنّ العلاج الأقلّ نجاحاً الذي لا يحتوي إلاّ على دواء واحد يزيد من حظوظ الطفيلي في تطوير مقاومته للدواء. </w:t>
      </w:r>
    </w:p>
    <w:sectPr w:rsidR="008459F7" w:rsidRPr="00F44CDE" w:rsidSect="00F44CDE">
      <w:pgSz w:w="11906" w:h="16838"/>
      <w:pgMar w:top="1440" w:right="1800" w:bottom="1440" w:left="1800" w:header="708" w:footer="708" w:gutter="0"/>
      <w:pgBorders w:offsetFrom="page">
        <w:top w:val="triple" w:sz="4" w:space="24" w:color="0070C0"/>
        <w:left w:val="triple" w:sz="4" w:space="24" w:color="0070C0"/>
        <w:bottom w:val="triple" w:sz="4" w:space="24" w:color="0070C0"/>
        <w:right w:val="triple" w:sz="4" w:space="24" w:color="0070C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otken noqta">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Hacen Extender X4 Super Fit">
    <w:panose1 w:val="02000000000000000000"/>
    <w:charset w:val="00"/>
    <w:family w:val="auto"/>
    <w:pitch w:val="variable"/>
    <w:sig w:usb0="00002003" w:usb1="00000000" w:usb2="00000000" w:usb3="00000000" w:csb0="00000041" w:csb1="00000000"/>
  </w:font>
  <w:font w:name="Simplified Arabic">
    <w:panose1 w:val="02020603050405020304"/>
    <w:charset w:val="00"/>
    <w:family w:val="roman"/>
    <w:pitch w:val="variable"/>
    <w:sig w:usb0="00002003" w:usb1="00000000" w:usb2="00000000" w:usb3="00000000" w:csb0="00000041" w:csb1="00000000"/>
  </w:font>
  <w:font w:name="AGA Rasheeq Bol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2D1C38"/>
    <w:rsid w:val="001A5317"/>
    <w:rsid w:val="002D1C38"/>
    <w:rsid w:val="00564FB6"/>
    <w:rsid w:val="00746CFF"/>
    <w:rsid w:val="008459F7"/>
    <w:rsid w:val="00F44C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CF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C38"/>
    <w:rPr>
      <w:rFonts w:ascii="Tahoma" w:hAnsi="Tahoma" w:cs="Tahoma"/>
      <w:sz w:val="16"/>
      <w:szCs w:val="16"/>
    </w:rPr>
  </w:style>
  <w:style w:type="character" w:styleId="Strong">
    <w:name w:val="Strong"/>
    <w:basedOn w:val="DefaultParagraphFont"/>
    <w:uiPriority w:val="22"/>
    <w:qFormat/>
    <w:rsid w:val="002D1C38"/>
    <w:rPr>
      <w:b/>
      <w:bCs/>
    </w:rPr>
  </w:style>
</w:styles>
</file>

<file path=word/webSettings.xml><?xml version="1.0" encoding="utf-8"?>
<w:webSettings xmlns:r="http://schemas.openxmlformats.org/officeDocument/2006/relationships" xmlns:w="http://schemas.openxmlformats.org/wordprocessingml/2006/main">
  <w:divs>
    <w:div w:id="520172280">
      <w:bodyDiv w:val="1"/>
      <w:marLeft w:val="0"/>
      <w:marRight w:val="0"/>
      <w:marTop w:val="0"/>
      <w:marBottom w:val="0"/>
      <w:divBdr>
        <w:top w:val="none" w:sz="0" w:space="0" w:color="auto"/>
        <w:left w:val="none" w:sz="0" w:space="0" w:color="auto"/>
        <w:bottom w:val="none" w:sz="0" w:space="0" w:color="auto"/>
        <w:right w:val="none" w:sz="0" w:space="0" w:color="auto"/>
      </w:divBdr>
      <w:divsChild>
        <w:div w:id="1709261029">
          <w:marLeft w:val="0"/>
          <w:marRight w:val="0"/>
          <w:marTop w:val="0"/>
          <w:marBottom w:val="0"/>
          <w:divBdr>
            <w:top w:val="none" w:sz="0" w:space="0" w:color="auto"/>
            <w:left w:val="none" w:sz="0" w:space="0" w:color="auto"/>
            <w:bottom w:val="none" w:sz="0" w:space="0" w:color="auto"/>
            <w:right w:val="none" w:sz="0" w:space="0" w:color="auto"/>
          </w:divBdr>
          <w:divsChild>
            <w:div w:id="16406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2274">
      <w:bodyDiv w:val="1"/>
      <w:marLeft w:val="0"/>
      <w:marRight w:val="0"/>
      <w:marTop w:val="0"/>
      <w:marBottom w:val="0"/>
      <w:divBdr>
        <w:top w:val="none" w:sz="0" w:space="0" w:color="auto"/>
        <w:left w:val="none" w:sz="0" w:space="0" w:color="auto"/>
        <w:bottom w:val="none" w:sz="0" w:space="0" w:color="auto"/>
        <w:right w:val="none" w:sz="0" w:space="0" w:color="auto"/>
      </w:divBdr>
      <w:divsChild>
        <w:div w:id="960452647">
          <w:marLeft w:val="0"/>
          <w:marRight w:val="0"/>
          <w:marTop w:val="0"/>
          <w:marBottom w:val="0"/>
          <w:divBdr>
            <w:top w:val="none" w:sz="0" w:space="0" w:color="auto"/>
            <w:left w:val="none" w:sz="0" w:space="0" w:color="auto"/>
            <w:bottom w:val="none" w:sz="0" w:space="0" w:color="auto"/>
            <w:right w:val="none" w:sz="0" w:space="0" w:color="auto"/>
          </w:divBdr>
          <w:divsChild>
            <w:div w:id="18059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2010-11-21T11:08:00Z</cp:lastPrinted>
  <dcterms:created xsi:type="dcterms:W3CDTF">2010-11-21T10:31:00Z</dcterms:created>
  <dcterms:modified xsi:type="dcterms:W3CDTF">2010-11-21T11:09:00Z</dcterms:modified>
</cp:coreProperties>
</file>