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20B" w:rsidRDefault="001D631E" w:rsidP="00FE420B">
      <w:pPr>
        <w:widowControl w:val="0"/>
        <w:suppressAutoHyphens/>
        <w:autoSpaceDE w:val="0"/>
        <w:autoSpaceDN w:val="0"/>
        <w:adjustRightInd w:val="0"/>
        <w:ind w:left="-1080"/>
        <w:rPr>
          <w:noProof w:val="0"/>
          <w:color w:val="000000"/>
          <w:sz w:val="2"/>
          <w:szCs w:val="2"/>
          <w:lang w:eastAsia="en-US"/>
        </w:rPr>
      </w:pPr>
      <w:bookmarkStart w:id="0" w:name="_GoBack"/>
      <w:bookmarkEnd w:id="0"/>
      <w:r>
        <w:rPr>
          <w:color w:val="000000"/>
          <w:sz w:val="2"/>
          <w:szCs w:val="2"/>
          <w:lang w:eastAsia="en-US"/>
        </w:rPr>
        <w:drawing>
          <wp:anchor distT="0" distB="0" distL="114300" distR="114300" simplePos="0" relativeHeight="251659264" behindDoc="0" locked="0" layoutInCell="1" allowOverlap="1">
            <wp:simplePos x="0" y="0"/>
            <wp:positionH relativeFrom="column">
              <wp:posOffset>-695325</wp:posOffset>
            </wp:positionH>
            <wp:positionV relativeFrom="paragraph">
              <wp:posOffset>-457200</wp:posOffset>
            </wp:positionV>
            <wp:extent cx="1257300" cy="833120"/>
            <wp:effectExtent l="19050" t="0" r="0" b="0"/>
            <wp:wrapSquare wrapText="bothSides"/>
            <wp:docPr id="3" name="Picture 9" descr="IA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AT Logo"/>
                    <pic:cNvPicPr>
                      <a:picLocks noChangeAspect="1" noChangeArrowheads="1"/>
                    </pic:cNvPicPr>
                  </pic:nvPicPr>
                  <pic:blipFill>
                    <a:blip r:embed="rId9" cstate="print"/>
                    <a:srcRect/>
                    <a:stretch>
                      <a:fillRect/>
                    </a:stretch>
                  </pic:blipFill>
                  <pic:spPr bwMode="auto">
                    <a:xfrm>
                      <a:off x="0" y="0"/>
                      <a:ext cx="1257300" cy="833120"/>
                    </a:xfrm>
                    <a:prstGeom prst="rect">
                      <a:avLst/>
                    </a:prstGeom>
                    <a:noFill/>
                    <a:ln w="9525">
                      <a:noFill/>
                      <a:miter lim="800000"/>
                      <a:headEnd/>
                      <a:tailEnd/>
                    </a:ln>
                  </pic:spPr>
                </pic:pic>
              </a:graphicData>
            </a:graphic>
          </wp:anchor>
        </w:drawing>
      </w:r>
    </w:p>
    <w:p w:rsidR="001D631E" w:rsidRPr="001D631E" w:rsidRDefault="001D631E" w:rsidP="00FE420B">
      <w:pPr>
        <w:widowControl w:val="0"/>
        <w:suppressAutoHyphens/>
        <w:autoSpaceDE w:val="0"/>
        <w:autoSpaceDN w:val="0"/>
        <w:adjustRightInd w:val="0"/>
        <w:ind w:left="-1080"/>
        <w:rPr>
          <w:rFonts w:asciiTheme="minorHAnsi" w:hAnsiTheme="minorHAnsi"/>
          <w:noProof w:val="0"/>
          <w:color w:val="000000"/>
          <w:sz w:val="28"/>
          <w:szCs w:val="28"/>
          <w:lang w:eastAsia="en-US"/>
        </w:rPr>
      </w:pPr>
    </w:p>
    <w:p w:rsidR="001D631E" w:rsidRDefault="001D631E" w:rsidP="001D631E">
      <w:pPr>
        <w:widowControl w:val="0"/>
        <w:suppressAutoHyphens/>
        <w:autoSpaceDE w:val="0"/>
        <w:autoSpaceDN w:val="0"/>
        <w:adjustRightInd w:val="0"/>
        <w:rPr>
          <w:rFonts w:asciiTheme="minorHAnsi" w:hAnsiTheme="minorHAnsi"/>
          <w:noProof w:val="0"/>
          <w:color w:val="000000"/>
          <w:sz w:val="28"/>
          <w:szCs w:val="28"/>
          <w:lang w:eastAsia="en-US"/>
        </w:rPr>
      </w:pPr>
    </w:p>
    <w:p w:rsidR="00407615" w:rsidRPr="008D5B52" w:rsidRDefault="008D5B52" w:rsidP="008D5B52">
      <w:pPr>
        <w:widowControl w:val="0"/>
        <w:suppressAutoHyphens/>
        <w:autoSpaceDE w:val="0"/>
        <w:autoSpaceDN w:val="0"/>
        <w:adjustRightInd w:val="0"/>
        <w:ind w:left="-1080"/>
        <w:jc w:val="center"/>
        <w:rPr>
          <w:rFonts w:ascii="Tempus Sans ITC" w:hAnsi="Tempus Sans ITC"/>
          <w:b/>
          <w:bCs/>
          <w:noProof w:val="0"/>
          <w:color w:val="000000"/>
          <w:sz w:val="32"/>
          <w:szCs w:val="32"/>
          <w:u w:val="single"/>
          <w:lang w:eastAsia="en-US"/>
        </w:rPr>
      </w:pPr>
      <w:r w:rsidRPr="008D5B52">
        <w:rPr>
          <w:rFonts w:ascii="Tempus Sans ITC" w:hAnsi="Tempus Sans ITC"/>
          <w:b/>
          <w:bCs/>
          <w:noProof w:val="0"/>
          <w:color w:val="000000"/>
          <w:sz w:val="32"/>
          <w:szCs w:val="32"/>
          <w:u w:val="single"/>
          <w:lang w:eastAsia="en-US"/>
        </w:rPr>
        <w:t>Glossary</w:t>
      </w:r>
    </w:p>
    <w:p w:rsidR="008D5B52" w:rsidRDefault="008D5B52" w:rsidP="008D5B52">
      <w:pPr>
        <w:widowControl w:val="0"/>
        <w:suppressAutoHyphens/>
        <w:autoSpaceDE w:val="0"/>
        <w:autoSpaceDN w:val="0"/>
        <w:adjustRightInd w:val="0"/>
        <w:ind w:left="-1080"/>
        <w:rPr>
          <w:rFonts w:asciiTheme="minorHAnsi" w:hAnsiTheme="minorHAnsi"/>
          <w:b/>
          <w:bCs/>
          <w:noProof w:val="0"/>
          <w:color w:val="000000"/>
          <w:sz w:val="28"/>
          <w:szCs w:val="28"/>
          <w:lang w:eastAsia="en-US"/>
        </w:rPr>
      </w:pPr>
      <w:r>
        <w:rPr>
          <w:rFonts w:asciiTheme="minorHAnsi" w:hAnsiTheme="minorHAnsi"/>
          <w:b/>
          <w:bCs/>
          <w:noProof w:val="0"/>
          <w:color w:val="000000"/>
          <w:sz w:val="28"/>
          <w:szCs w:val="28"/>
          <w:lang w:eastAsia="en-US"/>
        </w:rPr>
        <w:t>Lesson 11:</w:t>
      </w:r>
    </w:p>
    <w:p w:rsidR="008D5B52" w:rsidRPr="008D5B52" w:rsidRDefault="008D5B52" w:rsidP="008D5B52">
      <w:pPr>
        <w:pStyle w:val="Keyterms"/>
        <w:numPr>
          <w:ilvl w:val="0"/>
          <w:numId w:val="34"/>
        </w:numPr>
        <w:spacing w:after="0" w:line="240" w:lineRule="auto"/>
        <w:rPr>
          <w:rFonts w:ascii="Sylfaen" w:hAnsi="Sylfaen"/>
          <w:sz w:val="24"/>
          <w:szCs w:val="22"/>
        </w:rPr>
      </w:pPr>
      <w:r w:rsidRPr="008D5B52">
        <w:rPr>
          <w:rFonts w:ascii="Sylfaen" w:hAnsi="Sylfaen"/>
          <w:b/>
          <w:sz w:val="24"/>
          <w:szCs w:val="22"/>
        </w:rPr>
        <w:t>AutoShape:</w:t>
      </w:r>
      <w:r w:rsidRPr="008D5B52">
        <w:rPr>
          <w:rFonts w:ascii="Sylfaen" w:hAnsi="Sylfaen"/>
          <w:sz w:val="24"/>
          <w:szCs w:val="22"/>
        </w:rPr>
        <w:t xml:space="preserve"> A predesigned drawing object, such as a star, an arrow, or a rectangle. </w:t>
      </w:r>
    </w:p>
    <w:p w:rsidR="008D5B52" w:rsidRPr="008D5B52" w:rsidRDefault="008D5B52" w:rsidP="008D5B52">
      <w:pPr>
        <w:pStyle w:val="Keyterms"/>
        <w:numPr>
          <w:ilvl w:val="0"/>
          <w:numId w:val="34"/>
        </w:numPr>
        <w:spacing w:after="0" w:line="240" w:lineRule="auto"/>
        <w:rPr>
          <w:rFonts w:ascii="Sylfaen" w:hAnsi="Sylfaen"/>
          <w:sz w:val="24"/>
          <w:szCs w:val="22"/>
        </w:rPr>
      </w:pPr>
      <w:r w:rsidRPr="008D5B52">
        <w:rPr>
          <w:rFonts w:ascii="Sylfaen" w:hAnsi="Sylfaen"/>
          <w:b/>
          <w:sz w:val="24"/>
          <w:szCs w:val="22"/>
        </w:rPr>
        <w:t xml:space="preserve">Banner: </w:t>
      </w:r>
      <w:r w:rsidRPr="008D5B52">
        <w:rPr>
          <w:rFonts w:ascii="Sylfaen" w:hAnsi="Sylfaen"/>
          <w:sz w:val="24"/>
          <w:szCs w:val="22"/>
        </w:rPr>
        <w:t>A headline that spreads the full width of the page.</w:t>
      </w:r>
    </w:p>
    <w:p w:rsidR="008D5B52" w:rsidRPr="008D5B52" w:rsidRDefault="008D5B52" w:rsidP="008D5B52">
      <w:pPr>
        <w:pStyle w:val="Keyterms"/>
        <w:numPr>
          <w:ilvl w:val="0"/>
          <w:numId w:val="34"/>
        </w:numPr>
        <w:spacing w:after="0" w:line="240" w:lineRule="auto"/>
        <w:rPr>
          <w:rFonts w:ascii="Sylfaen" w:hAnsi="Sylfaen"/>
          <w:sz w:val="24"/>
          <w:szCs w:val="22"/>
        </w:rPr>
      </w:pPr>
      <w:r w:rsidRPr="008D5B52">
        <w:rPr>
          <w:rFonts w:ascii="Sylfaen" w:hAnsi="Sylfaen"/>
          <w:b/>
          <w:sz w:val="24"/>
          <w:szCs w:val="22"/>
        </w:rPr>
        <w:t>Blog:</w:t>
      </w:r>
      <w:r w:rsidRPr="008D5B52">
        <w:rPr>
          <w:rFonts w:ascii="Sylfaen" w:hAnsi="Sylfaen"/>
          <w:sz w:val="24"/>
          <w:szCs w:val="22"/>
        </w:rPr>
        <w:t xml:space="preserve"> A journal maintained by an individual or a group and posted on a Web site for public viewing and comment.</w:t>
      </w:r>
    </w:p>
    <w:p w:rsidR="008D5B52" w:rsidRPr="008D5B52" w:rsidRDefault="008D5B52" w:rsidP="008D5B52">
      <w:pPr>
        <w:pStyle w:val="Keyterms"/>
        <w:numPr>
          <w:ilvl w:val="0"/>
          <w:numId w:val="34"/>
        </w:numPr>
        <w:spacing w:after="0" w:line="240" w:lineRule="auto"/>
        <w:rPr>
          <w:rFonts w:ascii="Sylfaen" w:hAnsi="Sylfaen"/>
          <w:b/>
          <w:sz w:val="24"/>
          <w:szCs w:val="22"/>
        </w:rPr>
      </w:pPr>
      <w:r w:rsidRPr="008D5B52">
        <w:rPr>
          <w:rFonts w:ascii="Sylfaen" w:hAnsi="Sylfaen"/>
          <w:b/>
          <w:sz w:val="24"/>
          <w:szCs w:val="22"/>
        </w:rPr>
        <w:t>Boilerplate text:</w:t>
      </w:r>
      <w:r w:rsidRPr="008D5B52">
        <w:rPr>
          <w:rFonts w:ascii="Sylfaen" w:hAnsi="Sylfaen"/>
          <w:sz w:val="24"/>
          <w:szCs w:val="22"/>
        </w:rPr>
        <w:t xml:space="preserve"> A common document part that you frequently use in documents.</w:t>
      </w:r>
    </w:p>
    <w:p w:rsidR="008D5B52" w:rsidRPr="008D5B52" w:rsidRDefault="008D5B52" w:rsidP="008D5B52">
      <w:pPr>
        <w:pStyle w:val="Keyterms"/>
        <w:numPr>
          <w:ilvl w:val="0"/>
          <w:numId w:val="34"/>
        </w:numPr>
        <w:spacing w:after="0" w:line="240" w:lineRule="auto"/>
        <w:rPr>
          <w:rFonts w:ascii="Sylfaen" w:hAnsi="Sylfaen"/>
          <w:sz w:val="24"/>
          <w:szCs w:val="22"/>
        </w:rPr>
      </w:pPr>
      <w:r w:rsidRPr="008D5B52">
        <w:rPr>
          <w:rFonts w:ascii="Sylfaen" w:hAnsi="Sylfaen"/>
          <w:b/>
          <w:sz w:val="24"/>
          <w:szCs w:val="22"/>
        </w:rPr>
        <w:t>Building blocks:</w:t>
      </w:r>
      <w:r w:rsidRPr="008D5B52">
        <w:rPr>
          <w:rFonts w:ascii="Sylfaen" w:hAnsi="Sylfaen"/>
          <w:sz w:val="24"/>
          <w:szCs w:val="22"/>
        </w:rPr>
        <w:t xml:space="preserve"> Built-in document parts that are designed and formatted. </w:t>
      </w:r>
    </w:p>
    <w:p w:rsidR="008D5B52" w:rsidRPr="008D5B52" w:rsidRDefault="008D5B52" w:rsidP="008D5B52">
      <w:pPr>
        <w:pStyle w:val="Keyterms"/>
        <w:numPr>
          <w:ilvl w:val="0"/>
          <w:numId w:val="34"/>
        </w:numPr>
        <w:spacing w:after="0" w:line="240" w:lineRule="auto"/>
        <w:rPr>
          <w:rFonts w:ascii="Sylfaen" w:hAnsi="Sylfaen"/>
          <w:sz w:val="24"/>
          <w:szCs w:val="22"/>
        </w:rPr>
      </w:pPr>
      <w:r w:rsidRPr="008D5B52">
        <w:rPr>
          <w:rFonts w:ascii="Sylfaen" w:hAnsi="Sylfaen"/>
          <w:b/>
          <w:sz w:val="24"/>
          <w:szCs w:val="22"/>
        </w:rPr>
        <w:t>Clip art:</w:t>
      </w:r>
      <w:r w:rsidRPr="008D5B52">
        <w:rPr>
          <w:rFonts w:ascii="Sylfaen" w:hAnsi="Sylfaen"/>
          <w:sz w:val="24"/>
          <w:szCs w:val="22"/>
        </w:rPr>
        <w:t xml:space="preserve"> A drawing that is ready to insert into a document. </w:t>
      </w:r>
    </w:p>
    <w:p w:rsidR="008D5B52" w:rsidRPr="008D5B52" w:rsidRDefault="008D5B52" w:rsidP="008D5B52">
      <w:pPr>
        <w:pStyle w:val="Keyterms"/>
        <w:numPr>
          <w:ilvl w:val="0"/>
          <w:numId w:val="34"/>
        </w:numPr>
        <w:spacing w:after="0" w:line="240" w:lineRule="auto"/>
        <w:rPr>
          <w:rFonts w:ascii="Sylfaen" w:hAnsi="Sylfaen"/>
          <w:sz w:val="24"/>
          <w:szCs w:val="22"/>
        </w:rPr>
      </w:pPr>
      <w:r w:rsidRPr="008D5B52">
        <w:rPr>
          <w:rFonts w:ascii="Sylfaen" w:hAnsi="Sylfaen"/>
          <w:b/>
          <w:sz w:val="24"/>
          <w:szCs w:val="22"/>
        </w:rPr>
        <w:t xml:space="preserve">Crop: </w:t>
      </w:r>
      <w:r w:rsidRPr="008D5B52">
        <w:rPr>
          <w:rFonts w:ascii="Sylfaen" w:hAnsi="Sylfaen"/>
          <w:sz w:val="24"/>
          <w:szCs w:val="22"/>
        </w:rPr>
        <w:t xml:space="preserve">To cut off portions of the graphic that you do not want to show. </w:t>
      </w:r>
    </w:p>
    <w:p w:rsidR="008D5B52" w:rsidRPr="008D5B52" w:rsidRDefault="008D5B52" w:rsidP="008D5B52">
      <w:pPr>
        <w:pStyle w:val="Keyterms"/>
        <w:numPr>
          <w:ilvl w:val="0"/>
          <w:numId w:val="34"/>
        </w:numPr>
        <w:spacing w:after="0" w:line="240" w:lineRule="auto"/>
        <w:rPr>
          <w:rFonts w:ascii="Sylfaen" w:hAnsi="Sylfaen"/>
          <w:sz w:val="24"/>
          <w:szCs w:val="22"/>
        </w:rPr>
      </w:pPr>
      <w:r w:rsidRPr="008D5B52">
        <w:rPr>
          <w:rFonts w:ascii="Sylfaen" w:hAnsi="Sylfaen"/>
          <w:b/>
          <w:sz w:val="24"/>
          <w:szCs w:val="22"/>
        </w:rPr>
        <w:t xml:space="preserve">Desktop publishing: </w:t>
      </w:r>
      <w:r w:rsidRPr="008D5B52">
        <w:rPr>
          <w:rFonts w:ascii="Sylfaen" w:hAnsi="Sylfaen"/>
          <w:sz w:val="24"/>
          <w:szCs w:val="22"/>
        </w:rPr>
        <w:t>The process of creating a document using a computer to lay out text and graphics.</w:t>
      </w:r>
    </w:p>
    <w:p w:rsidR="008D5B52" w:rsidRPr="008D5B52" w:rsidRDefault="008D5B52" w:rsidP="008D5B52">
      <w:pPr>
        <w:pStyle w:val="Keyterms"/>
        <w:numPr>
          <w:ilvl w:val="0"/>
          <w:numId w:val="34"/>
        </w:numPr>
        <w:spacing w:after="0" w:line="240" w:lineRule="auto"/>
        <w:rPr>
          <w:rFonts w:ascii="Sylfaen" w:hAnsi="Sylfaen"/>
          <w:sz w:val="24"/>
          <w:szCs w:val="22"/>
        </w:rPr>
      </w:pPr>
      <w:r w:rsidRPr="008D5B52">
        <w:rPr>
          <w:rFonts w:ascii="Sylfaen" w:hAnsi="Sylfaen"/>
          <w:b/>
          <w:sz w:val="24"/>
          <w:szCs w:val="22"/>
        </w:rPr>
        <w:t xml:space="preserve">Drawing objects: </w:t>
      </w:r>
      <w:r w:rsidRPr="008D5B52">
        <w:rPr>
          <w:rFonts w:ascii="Sylfaen" w:hAnsi="Sylfaen"/>
          <w:sz w:val="24"/>
          <w:szCs w:val="22"/>
        </w:rPr>
        <w:t xml:space="preserve">Shapes, curves, and lines used to create your own graphic. </w:t>
      </w:r>
    </w:p>
    <w:p w:rsidR="008D5B52" w:rsidRPr="008D5B52" w:rsidRDefault="008D5B52" w:rsidP="008D5B52">
      <w:pPr>
        <w:pStyle w:val="Keyterms"/>
        <w:numPr>
          <w:ilvl w:val="0"/>
          <w:numId w:val="34"/>
        </w:numPr>
        <w:spacing w:after="0" w:line="240" w:lineRule="auto"/>
        <w:rPr>
          <w:rFonts w:ascii="Sylfaen" w:hAnsi="Sylfaen"/>
          <w:sz w:val="24"/>
          <w:szCs w:val="22"/>
        </w:rPr>
      </w:pPr>
      <w:r w:rsidRPr="008D5B52">
        <w:rPr>
          <w:rFonts w:ascii="Sylfaen" w:hAnsi="Sylfaen"/>
          <w:b/>
          <w:sz w:val="24"/>
          <w:szCs w:val="22"/>
        </w:rPr>
        <w:t xml:space="preserve">Fields: </w:t>
      </w:r>
      <w:r w:rsidRPr="008D5B52">
        <w:rPr>
          <w:rFonts w:ascii="Sylfaen" w:hAnsi="Sylfaen"/>
          <w:sz w:val="24"/>
          <w:szCs w:val="22"/>
        </w:rPr>
        <w:t xml:space="preserve">Locations that indicate where you can insert variable text or data. </w:t>
      </w:r>
    </w:p>
    <w:p w:rsidR="008D5B52" w:rsidRPr="008D5B52" w:rsidRDefault="008D5B52" w:rsidP="008D5B52">
      <w:pPr>
        <w:pStyle w:val="Keyterms"/>
        <w:numPr>
          <w:ilvl w:val="0"/>
          <w:numId w:val="34"/>
        </w:numPr>
        <w:spacing w:after="0" w:line="240" w:lineRule="auto"/>
        <w:rPr>
          <w:rFonts w:ascii="Sylfaen" w:hAnsi="Sylfaen"/>
          <w:sz w:val="24"/>
          <w:szCs w:val="22"/>
        </w:rPr>
      </w:pPr>
      <w:r w:rsidRPr="008D5B52">
        <w:rPr>
          <w:rFonts w:ascii="Sylfaen" w:hAnsi="Sylfaen"/>
          <w:b/>
          <w:sz w:val="24"/>
          <w:szCs w:val="22"/>
        </w:rPr>
        <w:t xml:space="preserve">Footer: </w:t>
      </w:r>
      <w:r w:rsidRPr="008D5B52">
        <w:rPr>
          <w:rFonts w:ascii="Sylfaen" w:hAnsi="Sylfaen"/>
          <w:sz w:val="24"/>
          <w:szCs w:val="22"/>
        </w:rPr>
        <w:t xml:space="preserve">Information and/or graphics that print in the bottom margin of the page. </w:t>
      </w:r>
    </w:p>
    <w:p w:rsidR="008D5B52" w:rsidRPr="008D5B52" w:rsidRDefault="008D5B52" w:rsidP="008D5B52">
      <w:pPr>
        <w:pStyle w:val="Keyterms"/>
        <w:numPr>
          <w:ilvl w:val="0"/>
          <w:numId w:val="34"/>
        </w:numPr>
        <w:spacing w:after="0" w:line="240" w:lineRule="auto"/>
        <w:rPr>
          <w:rFonts w:ascii="Sylfaen" w:hAnsi="Sylfaen"/>
          <w:b/>
          <w:sz w:val="24"/>
          <w:szCs w:val="22"/>
        </w:rPr>
      </w:pPr>
      <w:r w:rsidRPr="008D5B52">
        <w:rPr>
          <w:rFonts w:ascii="Sylfaen" w:hAnsi="Sylfaen"/>
          <w:b/>
          <w:sz w:val="24"/>
          <w:szCs w:val="22"/>
        </w:rPr>
        <w:t xml:space="preserve">Graphics: </w:t>
      </w:r>
      <w:r w:rsidRPr="008D5B52">
        <w:rPr>
          <w:rFonts w:ascii="Sylfaen" w:hAnsi="Sylfaen"/>
          <w:sz w:val="24"/>
          <w:szCs w:val="22"/>
        </w:rPr>
        <w:t xml:space="preserve">Non-text items such as digital photos, scanned images, and pictures. </w:t>
      </w:r>
      <w:r w:rsidRPr="008D5B52">
        <w:rPr>
          <w:rFonts w:ascii="Sylfaen" w:hAnsi="Sylfaen"/>
          <w:b/>
          <w:sz w:val="24"/>
          <w:szCs w:val="22"/>
        </w:rPr>
        <w:t xml:space="preserve">Header: </w:t>
      </w:r>
      <w:r w:rsidRPr="008D5B52">
        <w:rPr>
          <w:rFonts w:ascii="Sylfaen" w:hAnsi="Sylfaen"/>
          <w:sz w:val="24"/>
          <w:szCs w:val="22"/>
        </w:rPr>
        <w:t xml:space="preserve">Information and/or graphics that print in the top margin of the page. </w:t>
      </w:r>
    </w:p>
    <w:p w:rsidR="008D5B52" w:rsidRPr="008D5B52" w:rsidRDefault="008D5B52" w:rsidP="008D5B52">
      <w:pPr>
        <w:pStyle w:val="Keyterms"/>
        <w:numPr>
          <w:ilvl w:val="0"/>
          <w:numId w:val="34"/>
        </w:numPr>
        <w:spacing w:after="0" w:line="240" w:lineRule="auto"/>
        <w:rPr>
          <w:rFonts w:ascii="Sylfaen" w:hAnsi="Sylfaen"/>
          <w:sz w:val="24"/>
          <w:szCs w:val="22"/>
        </w:rPr>
      </w:pPr>
      <w:r w:rsidRPr="008D5B52">
        <w:rPr>
          <w:rFonts w:ascii="Sylfaen" w:hAnsi="Sylfaen"/>
          <w:b/>
          <w:sz w:val="24"/>
          <w:szCs w:val="22"/>
        </w:rPr>
        <w:t xml:space="preserve">Manual column break: </w:t>
      </w:r>
      <w:r w:rsidRPr="008D5B52">
        <w:rPr>
          <w:rFonts w:ascii="Sylfaen" w:hAnsi="Sylfaen"/>
          <w:sz w:val="24"/>
          <w:szCs w:val="22"/>
        </w:rPr>
        <w:t xml:space="preserve">A break you can insert to adjust where a column ends. </w:t>
      </w:r>
    </w:p>
    <w:p w:rsidR="008D5B52" w:rsidRPr="008D5B52" w:rsidRDefault="008D5B52" w:rsidP="008D5B52">
      <w:pPr>
        <w:pStyle w:val="Keyterms"/>
        <w:numPr>
          <w:ilvl w:val="0"/>
          <w:numId w:val="34"/>
        </w:numPr>
        <w:spacing w:after="0" w:line="240" w:lineRule="auto"/>
        <w:rPr>
          <w:rFonts w:ascii="Sylfaen" w:hAnsi="Sylfaen"/>
          <w:sz w:val="24"/>
          <w:szCs w:val="22"/>
        </w:rPr>
      </w:pPr>
      <w:r w:rsidRPr="008D5B52">
        <w:rPr>
          <w:rFonts w:ascii="Sylfaen" w:hAnsi="Sylfaen"/>
          <w:b/>
          <w:sz w:val="24"/>
          <w:szCs w:val="22"/>
        </w:rPr>
        <w:t xml:space="preserve">Section break: </w:t>
      </w:r>
      <w:r w:rsidRPr="008D5B52">
        <w:rPr>
          <w:rFonts w:ascii="Sylfaen" w:hAnsi="Sylfaen"/>
          <w:sz w:val="24"/>
          <w:szCs w:val="22"/>
        </w:rPr>
        <w:t xml:space="preserve">A break that divides a document into multiple sections. </w:t>
      </w:r>
    </w:p>
    <w:p w:rsidR="008D5B52" w:rsidRPr="008D5B52" w:rsidRDefault="008D5B52" w:rsidP="008D5B52">
      <w:pPr>
        <w:pStyle w:val="Keyterms"/>
        <w:numPr>
          <w:ilvl w:val="0"/>
          <w:numId w:val="34"/>
        </w:numPr>
        <w:spacing w:after="0" w:line="240" w:lineRule="auto"/>
        <w:rPr>
          <w:rFonts w:ascii="Sylfaen" w:hAnsi="Sylfaen"/>
          <w:sz w:val="24"/>
          <w:szCs w:val="22"/>
        </w:rPr>
      </w:pPr>
      <w:r w:rsidRPr="008D5B52">
        <w:rPr>
          <w:rFonts w:ascii="Sylfaen" w:hAnsi="Sylfaen"/>
          <w:b/>
          <w:sz w:val="24"/>
          <w:szCs w:val="22"/>
        </w:rPr>
        <w:t xml:space="preserve">Style: </w:t>
      </w:r>
      <w:r w:rsidRPr="008D5B52">
        <w:rPr>
          <w:rFonts w:ascii="Sylfaen" w:hAnsi="Sylfaen"/>
          <w:sz w:val="24"/>
          <w:szCs w:val="22"/>
        </w:rPr>
        <w:t xml:space="preserve">A set of formatting characteristics that you can apply to characters, paragraphs, tables, and numbered and bulleted lists in your document. </w:t>
      </w:r>
    </w:p>
    <w:p w:rsidR="008D5B52" w:rsidRPr="008D5B52" w:rsidRDefault="008D5B52" w:rsidP="008D5B52">
      <w:pPr>
        <w:pStyle w:val="Keyterms"/>
        <w:numPr>
          <w:ilvl w:val="0"/>
          <w:numId w:val="34"/>
        </w:numPr>
        <w:spacing w:after="0" w:line="240" w:lineRule="auto"/>
        <w:rPr>
          <w:rFonts w:ascii="Sylfaen" w:hAnsi="Sylfaen"/>
          <w:sz w:val="24"/>
          <w:szCs w:val="22"/>
        </w:rPr>
      </w:pPr>
      <w:r w:rsidRPr="008D5B52">
        <w:rPr>
          <w:rFonts w:ascii="Sylfaen" w:hAnsi="Sylfaen"/>
          <w:b/>
          <w:sz w:val="24"/>
          <w:szCs w:val="22"/>
        </w:rPr>
        <w:t xml:space="preserve">Text box: </w:t>
      </w:r>
      <w:r w:rsidRPr="008D5B52">
        <w:rPr>
          <w:rFonts w:ascii="Sylfaen" w:hAnsi="Sylfaen"/>
          <w:sz w:val="24"/>
          <w:szCs w:val="22"/>
        </w:rPr>
        <w:t xml:space="preserve">A drawing object that enables you to add text to artwork. </w:t>
      </w:r>
    </w:p>
    <w:p w:rsidR="008D5B52" w:rsidRPr="008D5B52" w:rsidRDefault="008D5B52" w:rsidP="008D5B52">
      <w:pPr>
        <w:pStyle w:val="Keyterms"/>
        <w:numPr>
          <w:ilvl w:val="0"/>
          <w:numId w:val="34"/>
        </w:numPr>
        <w:spacing w:after="0" w:line="240" w:lineRule="auto"/>
        <w:rPr>
          <w:rFonts w:ascii="Sylfaen" w:hAnsi="Sylfaen"/>
          <w:sz w:val="24"/>
          <w:szCs w:val="22"/>
        </w:rPr>
      </w:pPr>
      <w:r w:rsidRPr="008D5B52">
        <w:rPr>
          <w:rFonts w:ascii="Sylfaen" w:hAnsi="Sylfaen"/>
          <w:b/>
          <w:sz w:val="24"/>
          <w:szCs w:val="22"/>
        </w:rPr>
        <w:t xml:space="preserve">Thumbnails: </w:t>
      </w:r>
      <w:r w:rsidRPr="008D5B52">
        <w:rPr>
          <w:rFonts w:ascii="Sylfaen" w:hAnsi="Sylfaen"/>
          <w:sz w:val="24"/>
          <w:szCs w:val="22"/>
        </w:rPr>
        <w:t xml:space="preserve">Miniature representations of pictures. </w:t>
      </w:r>
    </w:p>
    <w:p w:rsidR="008D5B52" w:rsidRDefault="008D5B52" w:rsidP="008D5B52">
      <w:pPr>
        <w:widowControl w:val="0"/>
        <w:suppressAutoHyphens/>
        <w:autoSpaceDE w:val="0"/>
        <w:autoSpaceDN w:val="0"/>
        <w:adjustRightInd w:val="0"/>
        <w:ind w:left="-1080"/>
        <w:rPr>
          <w:rFonts w:asciiTheme="minorHAnsi" w:hAnsiTheme="minorHAnsi"/>
          <w:b/>
          <w:bCs/>
          <w:noProof w:val="0"/>
          <w:color w:val="000000"/>
          <w:sz w:val="28"/>
          <w:szCs w:val="28"/>
          <w:lang w:eastAsia="en-US"/>
        </w:rPr>
      </w:pPr>
      <w:r>
        <w:rPr>
          <w:rFonts w:asciiTheme="minorHAnsi" w:hAnsiTheme="minorHAnsi"/>
          <w:b/>
          <w:bCs/>
          <w:noProof w:val="0"/>
          <w:color w:val="000000"/>
          <w:sz w:val="28"/>
          <w:szCs w:val="28"/>
          <w:lang w:eastAsia="en-US"/>
        </w:rPr>
        <w:t>Lesson 12:</w:t>
      </w:r>
    </w:p>
    <w:p w:rsidR="008D5B52" w:rsidRDefault="008D5B52" w:rsidP="008D5B52">
      <w:pPr>
        <w:pStyle w:val="Keyterms"/>
        <w:numPr>
          <w:ilvl w:val="0"/>
          <w:numId w:val="34"/>
        </w:numPr>
        <w:spacing w:after="0" w:line="240" w:lineRule="auto"/>
        <w:rPr>
          <w:rFonts w:ascii="Sylfaen" w:hAnsi="Sylfaen"/>
        </w:rPr>
      </w:pPr>
      <w:r w:rsidRPr="008D5B52">
        <w:rPr>
          <w:rFonts w:ascii="Sylfaen" w:hAnsi="Sylfaen"/>
          <w:b/>
        </w:rPr>
        <w:t>Active cell:</w:t>
      </w:r>
      <w:r w:rsidRPr="008D5B52">
        <w:rPr>
          <w:rFonts w:ascii="Sylfaen" w:hAnsi="Sylfaen"/>
        </w:rPr>
        <w:t xml:space="preserve"> The cell that is selected. </w:t>
      </w:r>
    </w:p>
    <w:p w:rsidR="008D5B52" w:rsidRDefault="008D5B52" w:rsidP="008D5B52">
      <w:pPr>
        <w:pStyle w:val="Keyterms"/>
        <w:numPr>
          <w:ilvl w:val="0"/>
          <w:numId w:val="34"/>
        </w:numPr>
        <w:spacing w:after="0" w:line="240" w:lineRule="auto"/>
        <w:rPr>
          <w:rFonts w:ascii="Sylfaen" w:hAnsi="Sylfaen"/>
        </w:rPr>
      </w:pPr>
      <w:r w:rsidRPr="008D5B52">
        <w:rPr>
          <w:rFonts w:ascii="Sylfaen" w:hAnsi="Sylfaen"/>
          <w:b/>
        </w:rPr>
        <w:t xml:space="preserve">AutoFill: </w:t>
      </w:r>
      <w:r w:rsidRPr="008D5B52">
        <w:rPr>
          <w:rFonts w:ascii="Sylfaen" w:hAnsi="Sylfaen"/>
        </w:rPr>
        <w:t xml:space="preserve">A feature that enables you to repeat the same data in a column or row. </w:t>
      </w:r>
    </w:p>
    <w:p w:rsidR="008D5B52" w:rsidRPr="008D5B52" w:rsidRDefault="008D5B52" w:rsidP="008D5B52">
      <w:pPr>
        <w:pStyle w:val="Keyterms"/>
        <w:numPr>
          <w:ilvl w:val="0"/>
          <w:numId w:val="34"/>
        </w:numPr>
        <w:spacing w:after="0" w:line="240" w:lineRule="auto"/>
        <w:rPr>
          <w:rFonts w:ascii="Sylfaen" w:hAnsi="Sylfaen"/>
        </w:rPr>
      </w:pPr>
      <w:r w:rsidRPr="008D5B52">
        <w:rPr>
          <w:rFonts w:ascii="Sylfaen" w:hAnsi="Sylfaen"/>
          <w:b/>
        </w:rPr>
        <w:t>Cell:</w:t>
      </w:r>
      <w:r w:rsidRPr="008D5B52">
        <w:rPr>
          <w:rFonts w:ascii="Sylfaen" w:hAnsi="Sylfaen"/>
        </w:rPr>
        <w:t xml:space="preserve"> The intersection of a single row</w:t>
      </w:r>
      <w:r>
        <w:rPr>
          <w:rFonts w:ascii="Sylfaen" w:hAnsi="Sylfaen"/>
        </w:rPr>
        <w:t xml:space="preserve"> and a single column. </w:t>
      </w:r>
    </w:p>
    <w:p w:rsidR="008D5B52" w:rsidRDefault="008D5B52" w:rsidP="008D5B52">
      <w:pPr>
        <w:pStyle w:val="Keyterms"/>
        <w:numPr>
          <w:ilvl w:val="0"/>
          <w:numId w:val="34"/>
        </w:numPr>
        <w:spacing w:after="0" w:line="240" w:lineRule="auto"/>
        <w:rPr>
          <w:rFonts w:ascii="Sylfaen" w:hAnsi="Sylfaen"/>
          <w:b/>
        </w:rPr>
      </w:pPr>
      <w:r>
        <w:rPr>
          <w:rFonts w:ascii="Sylfaen" w:hAnsi="Sylfaen"/>
          <w:b/>
        </w:rPr>
        <w:t>Cell reference:</w:t>
      </w:r>
      <w:r>
        <w:rPr>
          <w:rFonts w:ascii="Sylfaen" w:hAnsi="Sylfaen"/>
        </w:rPr>
        <w:t xml:space="preserve"> The column letter followed by the row number. </w:t>
      </w:r>
    </w:p>
    <w:p w:rsidR="008D5B52" w:rsidRDefault="008D5B52" w:rsidP="008D5B52">
      <w:pPr>
        <w:pStyle w:val="Keyterms"/>
        <w:numPr>
          <w:ilvl w:val="0"/>
          <w:numId w:val="34"/>
        </w:numPr>
        <w:spacing w:after="0" w:line="240" w:lineRule="auto"/>
        <w:rPr>
          <w:rFonts w:ascii="Sylfaen" w:hAnsi="Sylfaen"/>
        </w:rPr>
      </w:pPr>
      <w:r>
        <w:rPr>
          <w:rFonts w:ascii="Sylfaen" w:hAnsi="Sylfaen"/>
          <w:b/>
        </w:rPr>
        <w:t>Column heading:</w:t>
      </w:r>
      <w:r>
        <w:rPr>
          <w:rFonts w:ascii="Sylfaen" w:hAnsi="Sylfaen"/>
        </w:rPr>
        <w:t xml:space="preserve"> The letter at the top of the column. </w:t>
      </w:r>
    </w:p>
    <w:p w:rsidR="008D5B52" w:rsidRDefault="008D5B52" w:rsidP="008D5B52">
      <w:pPr>
        <w:pStyle w:val="Keyterms"/>
        <w:numPr>
          <w:ilvl w:val="0"/>
          <w:numId w:val="34"/>
        </w:numPr>
        <w:spacing w:after="0" w:line="240" w:lineRule="auto"/>
        <w:rPr>
          <w:rFonts w:ascii="Sylfaen" w:hAnsi="Sylfaen"/>
        </w:rPr>
      </w:pPr>
      <w:r>
        <w:rPr>
          <w:rFonts w:ascii="Sylfaen" w:hAnsi="Sylfaen"/>
          <w:b/>
        </w:rPr>
        <w:t>Range:</w:t>
      </w:r>
      <w:r>
        <w:rPr>
          <w:rFonts w:ascii="Sylfaen" w:hAnsi="Sylfaen"/>
        </w:rPr>
        <w:t xml:space="preserve"> A group of cells that all touch each other. </w:t>
      </w:r>
    </w:p>
    <w:p w:rsidR="008D5B52" w:rsidRDefault="008D5B52" w:rsidP="008D5B52">
      <w:pPr>
        <w:pStyle w:val="Keyterms"/>
        <w:numPr>
          <w:ilvl w:val="0"/>
          <w:numId w:val="34"/>
        </w:numPr>
        <w:spacing w:after="0" w:line="240" w:lineRule="auto"/>
        <w:rPr>
          <w:rFonts w:ascii="Sylfaen" w:hAnsi="Sylfaen"/>
        </w:rPr>
      </w:pPr>
      <w:r>
        <w:rPr>
          <w:rFonts w:ascii="Sylfaen" w:hAnsi="Sylfaen"/>
          <w:b/>
        </w:rPr>
        <w:t xml:space="preserve">Row heading: </w:t>
      </w:r>
      <w:r>
        <w:rPr>
          <w:rFonts w:ascii="Sylfaen" w:hAnsi="Sylfaen"/>
        </w:rPr>
        <w:t>The number at the left of the row.</w:t>
      </w:r>
    </w:p>
    <w:p w:rsidR="008D5B52" w:rsidRDefault="008D5B52" w:rsidP="008D5B52">
      <w:pPr>
        <w:pStyle w:val="Keyterms"/>
        <w:numPr>
          <w:ilvl w:val="0"/>
          <w:numId w:val="34"/>
        </w:numPr>
        <w:spacing w:after="0" w:line="240" w:lineRule="auto"/>
        <w:rPr>
          <w:rFonts w:ascii="Sylfaen" w:hAnsi="Sylfaen"/>
        </w:rPr>
      </w:pPr>
      <w:r>
        <w:rPr>
          <w:rFonts w:ascii="Sylfaen" w:hAnsi="Sylfaen"/>
          <w:b/>
        </w:rPr>
        <w:t xml:space="preserve">Spreadsheet: </w:t>
      </w:r>
      <w:r>
        <w:rPr>
          <w:rFonts w:ascii="Sylfaen" w:hAnsi="Sylfaen"/>
        </w:rPr>
        <w:t xml:space="preserve">A grid of rows and columns into which you enter text data and numerical data. </w:t>
      </w:r>
    </w:p>
    <w:p w:rsidR="008D5B52" w:rsidRDefault="008D5B52" w:rsidP="008D5B52">
      <w:pPr>
        <w:pStyle w:val="Keyterms"/>
        <w:numPr>
          <w:ilvl w:val="0"/>
          <w:numId w:val="34"/>
        </w:numPr>
        <w:spacing w:after="0" w:line="240" w:lineRule="auto"/>
        <w:rPr>
          <w:rFonts w:ascii="Sylfaen" w:hAnsi="Sylfaen"/>
        </w:rPr>
      </w:pPr>
      <w:r>
        <w:rPr>
          <w:rFonts w:ascii="Sylfaen" w:hAnsi="Sylfaen"/>
          <w:b/>
        </w:rPr>
        <w:t xml:space="preserve">Value: </w:t>
      </w:r>
      <w:r>
        <w:rPr>
          <w:rFonts w:ascii="Sylfaen" w:hAnsi="Sylfaen"/>
        </w:rPr>
        <w:t xml:space="preserve">The text or numbers in a cell. </w:t>
      </w:r>
    </w:p>
    <w:p w:rsidR="008D5B52" w:rsidRDefault="008D5B52" w:rsidP="008D5B52">
      <w:pPr>
        <w:pStyle w:val="Keyterms"/>
        <w:numPr>
          <w:ilvl w:val="0"/>
          <w:numId w:val="34"/>
        </w:numPr>
        <w:spacing w:after="0" w:line="240" w:lineRule="auto"/>
        <w:rPr>
          <w:rFonts w:ascii="Sylfaen" w:hAnsi="Sylfaen"/>
        </w:rPr>
      </w:pPr>
      <w:r>
        <w:rPr>
          <w:rFonts w:ascii="Sylfaen" w:hAnsi="Sylfaen"/>
          <w:b/>
        </w:rPr>
        <w:t xml:space="preserve">Workbook: </w:t>
      </w:r>
      <w:r>
        <w:rPr>
          <w:rFonts w:ascii="Sylfaen" w:hAnsi="Sylfaen"/>
        </w:rPr>
        <w:t>Location where worksheets are stored in Excel.</w:t>
      </w:r>
    </w:p>
    <w:p w:rsidR="008D5B52" w:rsidRDefault="008D5B52" w:rsidP="008D5B52">
      <w:pPr>
        <w:pStyle w:val="Keyterms"/>
        <w:numPr>
          <w:ilvl w:val="0"/>
          <w:numId w:val="34"/>
        </w:numPr>
        <w:spacing w:after="0" w:line="240" w:lineRule="auto"/>
        <w:rPr>
          <w:rFonts w:ascii="Sylfaen" w:hAnsi="Sylfaen"/>
        </w:rPr>
      </w:pPr>
      <w:r>
        <w:rPr>
          <w:rFonts w:ascii="Sylfaen" w:hAnsi="Sylfaen"/>
          <w:b/>
        </w:rPr>
        <w:t xml:space="preserve">Worksheet: </w:t>
      </w:r>
      <w:r>
        <w:rPr>
          <w:rFonts w:ascii="Sylfaen" w:hAnsi="Sylfaen"/>
        </w:rPr>
        <w:t>An Excel spreadsheet.</w:t>
      </w:r>
    </w:p>
    <w:p w:rsidR="008D5B52" w:rsidRDefault="008D5B52" w:rsidP="008D5B52">
      <w:pPr>
        <w:widowControl w:val="0"/>
        <w:suppressAutoHyphens/>
        <w:autoSpaceDE w:val="0"/>
        <w:autoSpaceDN w:val="0"/>
        <w:adjustRightInd w:val="0"/>
        <w:ind w:left="-1080"/>
        <w:rPr>
          <w:rFonts w:asciiTheme="minorHAnsi" w:hAnsiTheme="minorHAnsi"/>
          <w:b/>
          <w:bCs/>
          <w:noProof w:val="0"/>
          <w:color w:val="000000"/>
          <w:sz w:val="28"/>
          <w:szCs w:val="28"/>
          <w:lang w:eastAsia="en-US"/>
        </w:rPr>
      </w:pPr>
    </w:p>
    <w:p w:rsidR="008D5B52" w:rsidRPr="00407615" w:rsidRDefault="008D5B52" w:rsidP="00C32FA9">
      <w:pPr>
        <w:widowControl w:val="0"/>
        <w:suppressAutoHyphens/>
        <w:autoSpaceDE w:val="0"/>
        <w:autoSpaceDN w:val="0"/>
        <w:adjustRightInd w:val="0"/>
        <w:ind w:left="-1080"/>
        <w:jc w:val="center"/>
        <w:rPr>
          <w:noProof w:val="0"/>
          <w:color w:val="000000"/>
          <w:sz w:val="2"/>
          <w:szCs w:val="2"/>
          <w:lang w:eastAsia="en-US"/>
        </w:rPr>
      </w:pPr>
    </w:p>
    <w:p w:rsidR="00407615" w:rsidRPr="008D5B52" w:rsidRDefault="008D5B52" w:rsidP="008D5B52">
      <w:pPr>
        <w:widowControl w:val="0"/>
        <w:suppressAutoHyphens/>
        <w:autoSpaceDE w:val="0"/>
        <w:autoSpaceDN w:val="0"/>
        <w:adjustRightInd w:val="0"/>
        <w:ind w:left="-1080"/>
        <w:rPr>
          <w:rFonts w:asciiTheme="minorHAnsi" w:hAnsiTheme="minorHAnsi"/>
          <w:b/>
          <w:bCs/>
          <w:noProof w:val="0"/>
          <w:color w:val="000000"/>
          <w:sz w:val="28"/>
          <w:szCs w:val="28"/>
          <w:lang w:eastAsia="en-US"/>
        </w:rPr>
      </w:pPr>
      <w:r w:rsidRPr="008D5B52">
        <w:rPr>
          <w:rFonts w:asciiTheme="minorHAnsi" w:hAnsiTheme="minorHAnsi"/>
          <w:b/>
          <w:bCs/>
          <w:noProof w:val="0"/>
          <w:color w:val="000000"/>
          <w:sz w:val="28"/>
          <w:szCs w:val="28"/>
          <w:lang w:eastAsia="en-US"/>
        </w:rPr>
        <w:t>Lesson 13:</w:t>
      </w:r>
    </w:p>
    <w:p w:rsidR="008D5B52" w:rsidRDefault="008D5B52" w:rsidP="008D5B52">
      <w:pPr>
        <w:pStyle w:val="Keyterms"/>
        <w:numPr>
          <w:ilvl w:val="0"/>
          <w:numId w:val="34"/>
        </w:numPr>
        <w:spacing w:after="0" w:line="240" w:lineRule="auto"/>
        <w:rPr>
          <w:rFonts w:ascii="Sylfaen" w:hAnsi="Sylfaen"/>
        </w:rPr>
      </w:pPr>
      <w:r>
        <w:rPr>
          <w:rFonts w:ascii="Sylfaen" w:hAnsi="Sylfaen"/>
          <w:b/>
        </w:rPr>
        <w:t>Cell style:</w:t>
      </w:r>
      <w:r>
        <w:rPr>
          <w:rFonts w:ascii="Sylfaen" w:hAnsi="Sylfaen"/>
        </w:rPr>
        <w:t xml:space="preserve"> A set of predefined formats you can apply to some of the worksheet data. </w:t>
      </w:r>
    </w:p>
    <w:p w:rsidR="008D5B52" w:rsidRDefault="008D5B52" w:rsidP="008D5B52">
      <w:pPr>
        <w:pStyle w:val="Keyterms"/>
        <w:numPr>
          <w:ilvl w:val="0"/>
          <w:numId w:val="34"/>
        </w:numPr>
        <w:spacing w:after="0" w:line="240" w:lineRule="auto"/>
        <w:rPr>
          <w:rFonts w:ascii="Sylfaen" w:hAnsi="Sylfaen"/>
        </w:rPr>
      </w:pPr>
      <w:r>
        <w:rPr>
          <w:rFonts w:ascii="Sylfaen" w:hAnsi="Sylfaen"/>
          <w:b/>
        </w:rPr>
        <w:t xml:space="preserve">Filter: </w:t>
      </w:r>
      <w:r>
        <w:rPr>
          <w:rFonts w:ascii="Sylfaen" w:hAnsi="Sylfaen"/>
        </w:rPr>
        <w:t xml:space="preserve">To screen data that matches specified criteria. </w:t>
      </w:r>
    </w:p>
    <w:p w:rsidR="008D5B52" w:rsidRDefault="008D5B52" w:rsidP="008D5B52">
      <w:pPr>
        <w:pStyle w:val="Keyterms"/>
        <w:numPr>
          <w:ilvl w:val="0"/>
          <w:numId w:val="34"/>
        </w:numPr>
        <w:spacing w:after="0" w:line="240" w:lineRule="auto"/>
        <w:rPr>
          <w:rFonts w:ascii="Sylfaen" w:hAnsi="Sylfaen"/>
        </w:rPr>
      </w:pPr>
      <w:r>
        <w:rPr>
          <w:rFonts w:ascii="Sylfaen" w:hAnsi="Sylfaen"/>
          <w:b/>
        </w:rPr>
        <w:t>Freeze:</w:t>
      </w:r>
      <w:r>
        <w:rPr>
          <w:rFonts w:ascii="Sylfaen" w:hAnsi="Sylfaen"/>
        </w:rPr>
        <w:t xml:space="preserve"> Locking columns and/or rows so you can keep an area visible as you scroll through the worksheet. </w:t>
      </w:r>
    </w:p>
    <w:p w:rsidR="008D5B52" w:rsidRDefault="008D5B52" w:rsidP="008D5B52">
      <w:pPr>
        <w:pStyle w:val="Keyterms"/>
        <w:numPr>
          <w:ilvl w:val="0"/>
          <w:numId w:val="34"/>
        </w:numPr>
        <w:spacing w:after="0" w:line="240" w:lineRule="auto"/>
        <w:rPr>
          <w:rFonts w:ascii="Sylfaen" w:hAnsi="Sylfaen"/>
          <w:b/>
        </w:rPr>
      </w:pPr>
      <w:r>
        <w:rPr>
          <w:rFonts w:ascii="Sylfaen" w:hAnsi="Sylfaen"/>
          <w:b/>
        </w:rPr>
        <w:t>Header row:</w:t>
      </w:r>
      <w:r>
        <w:rPr>
          <w:rFonts w:ascii="Sylfaen" w:hAnsi="Sylfaen"/>
        </w:rPr>
        <w:t xml:space="preserve"> A row that contains column headings or field names in the data source.</w:t>
      </w:r>
    </w:p>
    <w:p w:rsidR="008D5B52" w:rsidRDefault="008D5B52" w:rsidP="008D5B52">
      <w:pPr>
        <w:pStyle w:val="Keyterms"/>
        <w:numPr>
          <w:ilvl w:val="0"/>
          <w:numId w:val="34"/>
        </w:numPr>
        <w:spacing w:after="0" w:line="240" w:lineRule="auto"/>
        <w:rPr>
          <w:rFonts w:ascii="Sylfaen" w:hAnsi="Sylfaen"/>
        </w:rPr>
      </w:pPr>
      <w:r>
        <w:rPr>
          <w:rFonts w:ascii="Sylfaen" w:hAnsi="Sylfaen"/>
          <w:b/>
        </w:rPr>
        <w:lastRenderedPageBreak/>
        <w:t>Sheet tab:</w:t>
      </w:r>
      <w:r>
        <w:rPr>
          <w:rFonts w:ascii="Sylfaen" w:hAnsi="Sylfaen"/>
        </w:rPr>
        <w:t xml:space="preserve"> A tab at the bottom of the screen that provides quick and easy access to the worksheet. </w:t>
      </w:r>
    </w:p>
    <w:p w:rsidR="008D5B52" w:rsidRDefault="008D5B52" w:rsidP="008D5B52">
      <w:pPr>
        <w:pStyle w:val="Keyterms"/>
        <w:numPr>
          <w:ilvl w:val="0"/>
          <w:numId w:val="34"/>
        </w:numPr>
        <w:spacing w:after="0" w:line="240" w:lineRule="auto"/>
        <w:rPr>
          <w:rFonts w:ascii="Sylfaen" w:hAnsi="Sylfaen"/>
        </w:rPr>
      </w:pPr>
      <w:r>
        <w:rPr>
          <w:rFonts w:ascii="Sylfaen" w:hAnsi="Sylfaen"/>
          <w:b/>
        </w:rPr>
        <w:t>Split:</w:t>
      </w:r>
      <w:r>
        <w:rPr>
          <w:rFonts w:ascii="Sylfaen" w:hAnsi="Sylfaen"/>
        </w:rPr>
        <w:t xml:space="preserve"> Divide the worksheet horizontally so the panes appear on the screen one above the other, or to divide the worksheet vertically so the two panes appear side by side on the screen. </w:t>
      </w:r>
    </w:p>
    <w:p w:rsidR="008D5B52" w:rsidRDefault="008D5B52" w:rsidP="008D5B52">
      <w:pPr>
        <w:pStyle w:val="Keyterms"/>
        <w:numPr>
          <w:ilvl w:val="0"/>
          <w:numId w:val="34"/>
        </w:numPr>
        <w:spacing w:after="0" w:line="240" w:lineRule="auto"/>
        <w:rPr>
          <w:rFonts w:ascii="Sylfaen" w:hAnsi="Sylfaen"/>
        </w:rPr>
      </w:pPr>
      <w:r>
        <w:rPr>
          <w:rFonts w:ascii="Sylfaen" w:hAnsi="Sylfaen"/>
          <w:b/>
        </w:rPr>
        <w:t xml:space="preserve">Table style: </w:t>
      </w:r>
      <w:r>
        <w:rPr>
          <w:rFonts w:ascii="Sylfaen" w:hAnsi="Sylfaen"/>
        </w:rPr>
        <w:t xml:space="preserve">A set of predefined formats that you can apply to all the worksheet data with a single click. </w:t>
      </w:r>
    </w:p>
    <w:p w:rsidR="008D5B52" w:rsidRDefault="008D5B52" w:rsidP="00407615">
      <w:pPr>
        <w:widowControl w:val="0"/>
        <w:suppressAutoHyphens/>
        <w:autoSpaceDE w:val="0"/>
        <w:autoSpaceDN w:val="0"/>
        <w:adjustRightInd w:val="0"/>
        <w:rPr>
          <w:noProof w:val="0"/>
          <w:color w:val="000000"/>
          <w:sz w:val="36"/>
          <w:szCs w:val="36"/>
          <w:lang w:eastAsia="en-US"/>
        </w:rPr>
      </w:pPr>
    </w:p>
    <w:p w:rsidR="008D5B52" w:rsidRPr="008D5B52" w:rsidRDefault="008D5B52" w:rsidP="008D5B52">
      <w:pPr>
        <w:widowControl w:val="0"/>
        <w:suppressAutoHyphens/>
        <w:autoSpaceDE w:val="0"/>
        <w:autoSpaceDN w:val="0"/>
        <w:adjustRightInd w:val="0"/>
        <w:ind w:left="-1080"/>
        <w:rPr>
          <w:rFonts w:asciiTheme="minorHAnsi" w:hAnsiTheme="minorHAnsi"/>
          <w:b/>
          <w:bCs/>
          <w:noProof w:val="0"/>
          <w:color w:val="000000"/>
          <w:sz w:val="28"/>
          <w:szCs w:val="28"/>
          <w:lang w:eastAsia="en-US"/>
        </w:rPr>
      </w:pPr>
      <w:r w:rsidRPr="008D5B52">
        <w:rPr>
          <w:rFonts w:asciiTheme="minorHAnsi" w:hAnsiTheme="minorHAnsi"/>
          <w:b/>
          <w:bCs/>
          <w:noProof w:val="0"/>
          <w:color w:val="000000"/>
          <w:sz w:val="28"/>
          <w:szCs w:val="28"/>
          <w:lang w:eastAsia="en-US"/>
        </w:rPr>
        <w:t>Lesson 14:</w:t>
      </w:r>
    </w:p>
    <w:p w:rsidR="008D5B52" w:rsidRDefault="008D5B52" w:rsidP="008D5B52">
      <w:pPr>
        <w:pStyle w:val="Keyterms"/>
        <w:numPr>
          <w:ilvl w:val="0"/>
          <w:numId w:val="34"/>
        </w:numPr>
        <w:spacing w:after="0" w:line="240" w:lineRule="auto"/>
        <w:rPr>
          <w:rFonts w:ascii="Sylfaen" w:hAnsi="Sylfaen"/>
        </w:rPr>
      </w:pPr>
      <w:r>
        <w:rPr>
          <w:rFonts w:ascii="Sylfaen" w:hAnsi="Sylfaen"/>
          <w:b/>
        </w:rPr>
        <w:t>Absolute cell reference:</w:t>
      </w:r>
      <w:r>
        <w:rPr>
          <w:rFonts w:ascii="Sylfaen" w:hAnsi="Sylfaen"/>
        </w:rPr>
        <w:t xml:space="preserve"> A reference that does not change when the formula is copied or moved to a new location. </w:t>
      </w:r>
    </w:p>
    <w:p w:rsidR="008D5B52" w:rsidRDefault="008D5B52" w:rsidP="008D5B52">
      <w:pPr>
        <w:pStyle w:val="Keyterms"/>
        <w:numPr>
          <w:ilvl w:val="0"/>
          <w:numId w:val="34"/>
        </w:numPr>
        <w:spacing w:after="0" w:line="240" w:lineRule="auto"/>
        <w:rPr>
          <w:rFonts w:ascii="Sylfaen" w:hAnsi="Sylfaen"/>
        </w:rPr>
      </w:pPr>
      <w:r>
        <w:rPr>
          <w:rFonts w:ascii="Sylfaen" w:hAnsi="Sylfaen"/>
          <w:b/>
        </w:rPr>
        <w:t xml:space="preserve">Argument: </w:t>
      </w:r>
      <w:r>
        <w:rPr>
          <w:rFonts w:ascii="Sylfaen" w:hAnsi="Sylfaen"/>
        </w:rPr>
        <w:t xml:space="preserve">A value, a cell reference, a range, or text that acts as an operand in a function formula, and it is enclosed in parentheses after the function name. </w:t>
      </w:r>
    </w:p>
    <w:p w:rsidR="008D5B52" w:rsidRDefault="008D5B52" w:rsidP="008D5B52">
      <w:pPr>
        <w:pStyle w:val="Keyterms"/>
        <w:numPr>
          <w:ilvl w:val="0"/>
          <w:numId w:val="34"/>
        </w:numPr>
        <w:spacing w:after="0" w:line="240" w:lineRule="auto"/>
        <w:rPr>
          <w:rFonts w:ascii="Sylfaen" w:hAnsi="Sylfaen"/>
        </w:rPr>
      </w:pPr>
      <w:r>
        <w:rPr>
          <w:rFonts w:ascii="Sylfaen" w:hAnsi="Sylfaen"/>
          <w:b/>
        </w:rPr>
        <w:t>Chart:</w:t>
      </w:r>
      <w:r>
        <w:rPr>
          <w:rFonts w:ascii="Sylfaen" w:hAnsi="Sylfaen"/>
        </w:rPr>
        <w:t xml:space="preserve"> A graphic representation of your worksheet data. </w:t>
      </w:r>
    </w:p>
    <w:p w:rsidR="008D5B52" w:rsidRDefault="008D5B52" w:rsidP="008D5B52">
      <w:pPr>
        <w:pStyle w:val="Keyterms"/>
        <w:numPr>
          <w:ilvl w:val="0"/>
          <w:numId w:val="34"/>
        </w:numPr>
        <w:spacing w:after="0" w:line="240" w:lineRule="auto"/>
        <w:rPr>
          <w:rFonts w:ascii="Sylfaen" w:hAnsi="Sylfaen"/>
          <w:b/>
        </w:rPr>
      </w:pPr>
      <w:r>
        <w:rPr>
          <w:rFonts w:ascii="Sylfaen" w:hAnsi="Sylfaen"/>
          <w:b/>
        </w:rPr>
        <w:t>Complex formulas:</w:t>
      </w:r>
      <w:r>
        <w:rPr>
          <w:rFonts w:ascii="Sylfaen" w:hAnsi="Sylfaen"/>
        </w:rPr>
        <w:t xml:space="preserve"> Formulas containing more than one operator. </w:t>
      </w:r>
    </w:p>
    <w:p w:rsidR="008D5B52" w:rsidRDefault="008D5B52" w:rsidP="008D5B52">
      <w:pPr>
        <w:pStyle w:val="Keyterms"/>
        <w:numPr>
          <w:ilvl w:val="0"/>
          <w:numId w:val="34"/>
        </w:numPr>
        <w:spacing w:after="0" w:line="240" w:lineRule="auto"/>
        <w:rPr>
          <w:rFonts w:ascii="Sylfaen" w:hAnsi="Sylfaen"/>
        </w:rPr>
      </w:pPr>
      <w:r>
        <w:rPr>
          <w:rFonts w:ascii="Sylfaen" w:hAnsi="Sylfaen"/>
          <w:b/>
        </w:rPr>
        <w:t>Embedded chart:</w:t>
      </w:r>
      <w:r>
        <w:rPr>
          <w:rFonts w:ascii="Sylfaen" w:hAnsi="Sylfaen"/>
        </w:rPr>
        <w:t xml:space="preserve"> A chart created on the same sheet as the data used in the chart. </w:t>
      </w:r>
    </w:p>
    <w:p w:rsidR="008D5B52" w:rsidRDefault="008D5B52" w:rsidP="008D5B52">
      <w:pPr>
        <w:pStyle w:val="Keyterms"/>
        <w:numPr>
          <w:ilvl w:val="0"/>
          <w:numId w:val="34"/>
        </w:numPr>
        <w:spacing w:after="0" w:line="240" w:lineRule="auto"/>
        <w:rPr>
          <w:rFonts w:ascii="Sylfaen" w:hAnsi="Sylfaen"/>
        </w:rPr>
      </w:pPr>
      <w:r>
        <w:rPr>
          <w:rFonts w:ascii="Sylfaen" w:hAnsi="Sylfaen"/>
          <w:b/>
        </w:rPr>
        <w:t>Formula:</w:t>
      </w:r>
      <w:r>
        <w:rPr>
          <w:rFonts w:ascii="Sylfaen" w:hAnsi="Sylfaen"/>
        </w:rPr>
        <w:t xml:space="preserve"> The equation used to calculate values in a cell. </w:t>
      </w:r>
    </w:p>
    <w:p w:rsidR="008D5B52" w:rsidRDefault="008D5B52" w:rsidP="008D5B52">
      <w:pPr>
        <w:pStyle w:val="Keyterms"/>
        <w:numPr>
          <w:ilvl w:val="0"/>
          <w:numId w:val="34"/>
        </w:numPr>
        <w:spacing w:after="0" w:line="240" w:lineRule="auto"/>
        <w:rPr>
          <w:rFonts w:ascii="Sylfaen" w:hAnsi="Sylfaen"/>
        </w:rPr>
      </w:pPr>
      <w:r>
        <w:rPr>
          <w:rFonts w:ascii="Sylfaen" w:hAnsi="Sylfaen"/>
          <w:b/>
        </w:rPr>
        <w:t xml:space="preserve">Function formula: </w:t>
      </w:r>
      <w:r>
        <w:rPr>
          <w:rFonts w:ascii="Sylfaen" w:hAnsi="Sylfaen"/>
        </w:rPr>
        <w:t xml:space="preserve">A special formula that names a function instead of using operators to calculate a result. </w:t>
      </w:r>
    </w:p>
    <w:p w:rsidR="008D5B52" w:rsidRDefault="008D5B52" w:rsidP="008D5B52">
      <w:pPr>
        <w:pStyle w:val="Keyterms"/>
        <w:numPr>
          <w:ilvl w:val="0"/>
          <w:numId w:val="34"/>
        </w:numPr>
        <w:spacing w:after="0" w:line="240" w:lineRule="auto"/>
        <w:rPr>
          <w:rFonts w:ascii="Sylfaen" w:hAnsi="Sylfaen"/>
        </w:rPr>
      </w:pPr>
      <w:r>
        <w:rPr>
          <w:rFonts w:ascii="Sylfaen" w:hAnsi="Sylfaen"/>
          <w:b/>
        </w:rPr>
        <w:t xml:space="preserve">Mathematical functions: </w:t>
      </w:r>
      <w:r>
        <w:rPr>
          <w:rFonts w:ascii="Sylfaen" w:hAnsi="Sylfaen"/>
        </w:rPr>
        <w:t xml:space="preserve">Functions that perform calculations that you could perform using a scientific calculator. </w:t>
      </w:r>
    </w:p>
    <w:p w:rsidR="008D5B52" w:rsidRDefault="008D5B52" w:rsidP="008D5B52">
      <w:pPr>
        <w:pStyle w:val="Keyterms"/>
        <w:numPr>
          <w:ilvl w:val="0"/>
          <w:numId w:val="34"/>
        </w:numPr>
        <w:spacing w:after="0" w:line="240" w:lineRule="auto"/>
        <w:rPr>
          <w:rFonts w:ascii="Sylfaen" w:hAnsi="Sylfaen"/>
        </w:rPr>
      </w:pPr>
      <w:r>
        <w:rPr>
          <w:rFonts w:ascii="Sylfaen" w:hAnsi="Sylfaen"/>
          <w:b/>
        </w:rPr>
        <w:t xml:space="preserve">Mixed cell reference: </w:t>
      </w:r>
      <w:r>
        <w:rPr>
          <w:rFonts w:ascii="Sylfaen" w:hAnsi="Sylfaen"/>
        </w:rPr>
        <w:t xml:space="preserve">A cell reference that contains both relative and absolute references. </w:t>
      </w:r>
    </w:p>
    <w:p w:rsidR="008D5B52" w:rsidRDefault="008D5B52" w:rsidP="008D5B52">
      <w:pPr>
        <w:pStyle w:val="Keyterms"/>
        <w:numPr>
          <w:ilvl w:val="0"/>
          <w:numId w:val="34"/>
        </w:numPr>
        <w:spacing w:after="0" w:line="240" w:lineRule="auto"/>
        <w:rPr>
          <w:rFonts w:ascii="Sylfaen" w:hAnsi="Sylfaen"/>
        </w:rPr>
      </w:pPr>
      <w:r>
        <w:rPr>
          <w:rFonts w:ascii="Sylfaen" w:hAnsi="Sylfaen"/>
          <w:b/>
        </w:rPr>
        <w:t xml:space="preserve">Operand: </w:t>
      </w:r>
      <w:r w:rsidRPr="001F2AC4">
        <w:rPr>
          <w:rFonts w:ascii="Sylfaen" w:hAnsi="Sylfaen"/>
        </w:rPr>
        <w:t>A</w:t>
      </w:r>
      <w:r>
        <w:rPr>
          <w:rFonts w:ascii="Sylfaen" w:hAnsi="Sylfaen"/>
        </w:rPr>
        <w:t xml:space="preserve"> number or cell reference. </w:t>
      </w:r>
    </w:p>
    <w:p w:rsidR="008D5B52" w:rsidRDefault="008D5B52" w:rsidP="008D5B52">
      <w:pPr>
        <w:pStyle w:val="Keyterms"/>
        <w:numPr>
          <w:ilvl w:val="0"/>
          <w:numId w:val="34"/>
        </w:numPr>
        <w:spacing w:after="0" w:line="240" w:lineRule="auto"/>
        <w:rPr>
          <w:rFonts w:ascii="Sylfaen" w:hAnsi="Sylfaen"/>
        </w:rPr>
      </w:pPr>
      <w:r>
        <w:rPr>
          <w:rFonts w:ascii="Sylfaen" w:hAnsi="Sylfaen"/>
          <w:b/>
        </w:rPr>
        <w:t>Operator:</w:t>
      </w:r>
      <w:r>
        <w:rPr>
          <w:rFonts w:ascii="Sylfaen" w:hAnsi="Sylfaen"/>
        </w:rPr>
        <w:t xml:space="preserve"> A symbol that indicates the mathematical operation to perform with the operands.</w:t>
      </w:r>
    </w:p>
    <w:p w:rsidR="008D5B52" w:rsidRDefault="008D5B52" w:rsidP="008D5B52">
      <w:pPr>
        <w:pStyle w:val="Keyterms"/>
        <w:numPr>
          <w:ilvl w:val="0"/>
          <w:numId w:val="34"/>
        </w:numPr>
        <w:spacing w:after="0" w:line="240" w:lineRule="auto"/>
        <w:rPr>
          <w:rFonts w:ascii="Sylfaen" w:hAnsi="Sylfaen"/>
        </w:rPr>
      </w:pPr>
      <w:r>
        <w:rPr>
          <w:rFonts w:ascii="Sylfaen" w:hAnsi="Sylfaen"/>
          <w:b/>
        </w:rPr>
        <w:t>Order of evaluation:</w:t>
      </w:r>
      <w:r>
        <w:rPr>
          <w:rFonts w:ascii="Sylfaen" w:hAnsi="Sylfaen"/>
        </w:rPr>
        <w:t xml:space="preserve"> The sequence used to calculate the value of a formula. </w:t>
      </w:r>
    </w:p>
    <w:p w:rsidR="008D5B52" w:rsidRDefault="008D5B52" w:rsidP="008D5B52">
      <w:pPr>
        <w:pStyle w:val="Keyterms"/>
        <w:numPr>
          <w:ilvl w:val="0"/>
          <w:numId w:val="34"/>
        </w:numPr>
        <w:spacing w:after="0" w:line="240" w:lineRule="auto"/>
        <w:rPr>
          <w:rFonts w:ascii="Sylfaen" w:hAnsi="Sylfaen"/>
        </w:rPr>
      </w:pPr>
      <w:r>
        <w:rPr>
          <w:rFonts w:ascii="Sylfaen" w:hAnsi="Sylfaen"/>
          <w:b/>
        </w:rPr>
        <w:t xml:space="preserve">Relative cell references: </w:t>
      </w:r>
      <w:r>
        <w:rPr>
          <w:rFonts w:ascii="Sylfaen" w:hAnsi="Sylfaen"/>
        </w:rPr>
        <w:t xml:space="preserve">A reference that adjusts relative to the formula’s new location when it is copied to another cell. </w:t>
      </w:r>
    </w:p>
    <w:p w:rsidR="008D5B52" w:rsidRDefault="008D5B52" w:rsidP="008D5B52">
      <w:pPr>
        <w:pStyle w:val="Keyterms"/>
        <w:numPr>
          <w:ilvl w:val="0"/>
          <w:numId w:val="34"/>
        </w:numPr>
        <w:spacing w:after="0" w:line="240" w:lineRule="auto"/>
        <w:rPr>
          <w:rFonts w:ascii="Sylfaen" w:hAnsi="Sylfaen"/>
        </w:rPr>
      </w:pPr>
      <w:r>
        <w:rPr>
          <w:rFonts w:ascii="Sylfaen" w:hAnsi="Sylfaen"/>
          <w:b/>
        </w:rPr>
        <w:t>Statistical functions:</w:t>
      </w:r>
      <w:r>
        <w:rPr>
          <w:rFonts w:ascii="Sylfaen" w:hAnsi="Sylfaen"/>
        </w:rPr>
        <w:t xml:space="preserve"> Functions that describe large quantities of data. </w:t>
      </w:r>
    </w:p>
    <w:p w:rsidR="008D5B52" w:rsidRPr="00407615" w:rsidRDefault="008D5B52" w:rsidP="00407615">
      <w:pPr>
        <w:widowControl w:val="0"/>
        <w:suppressAutoHyphens/>
        <w:autoSpaceDE w:val="0"/>
        <w:autoSpaceDN w:val="0"/>
        <w:adjustRightInd w:val="0"/>
        <w:rPr>
          <w:noProof w:val="0"/>
          <w:color w:val="000000"/>
          <w:sz w:val="36"/>
          <w:szCs w:val="36"/>
          <w:lang w:eastAsia="en-US"/>
        </w:rPr>
      </w:pPr>
    </w:p>
    <w:p w:rsidR="00C32FA9" w:rsidRPr="008D5B52" w:rsidRDefault="008D5B52" w:rsidP="008D5B52">
      <w:pPr>
        <w:widowControl w:val="0"/>
        <w:suppressAutoHyphens/>
        <w:autoSpaceDE w:val="0"/>
        <w:autoSpaceDN w:val="0"/>
        <w:adjustRightInd w:val="0"/>
        <w:ind w:left="-1080"/>
        <w:rPr>
          <w:rFonts w:asciiTheme="minorHAnsi" w:hAnsiTheme="minorHAnsi"/>
          <w:b/>
          <w:bCs/>
          <w:noProof w:val="0"/>
          <w:color w:val="000000"/>
          <w:sz w:val="28"/>
          <w:szCs w:val="28"/>
          <w:lang w:eastAsia="en-US"/>
        </w:rPr>
      </w:pPr>
      <w:r w:rsidRPr="008D5B52">
        <w:rPr>
          <w:rFonts w:asciiTheme="minorHAnsi" w:hAnsiTheme="minorHAnsi"/>
          <w:b/>
          <w:bCs/>
          <w:noProof w:val="0"/>
          <w:color w:val="000000"/>
          <w:sz w:val="28"/>
          <w:szCs w:val="28"/>
          <w:lang w:eastAsia="en-US"/>
        </w:rPr>
        <w:t>Lesson 15:</w:t>
      </w:r>
    </w:p>
    <w:p w:rsidR="008D5B52" w:rsidRDefault="008D5B52" w:rsidP="008D5B52">
      <w:pPr>
        <w:pStyle w:val="Keyterms"/>
        <w:numPr>
          <w:ilvl w:val="0"/>
          <w:numId w:val="34"/>
        </w:numPr>
        <w:spacing w:after="0" w:line="240" w:lineRule="auto"/>
        <w:rPr>
          <w:rFonts w:ascii="Sylfaen" w:hAnsi="Sylfaen"/>
        </w:rPr>
      </w:pPr>
      <w:r>
        <w:rPr>
          <w:rFonts w:ascii="Sylfaen" w:hAnsi="Sylfaen"/>
          <w:b/>
        </w:rPr>
        <w:t>Presentation:</w:t>
      </w:r>
      <w:r>
        <w:rPr>
          <w:rFonts w:ascii="Sylfaen" w:hAnsi="Sylfaen"/>
        </w:rPr>
        <w:t xml:space="preserve"> The name of the document files in PowerPoint. </w:t>
      </w:r>
    </w:p>
    <w:p w:rsidR="008D5B52" w:rsidRDefault="008D5B52" w:rsidP="008D5B52">
      <w:pPr>
        <w:pStyle w:val="Keyterms"/>
        <w:numPr>
          <w:ilvl w:val="0"/>
          <w:numId w:val="34"/>
        </w:numPr>
        <w:spacing w:after="0" w:line="240" w:lineRule="auto"/>
        <w:rPr>
          <w:rFonts w:ascii="Sylfaen" w:hAnsi="Sylfaen"/>
        </w:rPr>
      </w:pPr>
      <w:r>
        <w:rPr>
          <w:rFonts w:ascii="Sylfaen" w:hAnsi="Sylfaen"/>
          <w:b/>
        </w:rPr>
        <w:t xml:space="preserve">Slide layout: </w:t>
      </w:r>
      <w:r>
        <w:rPr>
          <w:rFonts w:ascii="Sylfaen" w:hAnsi="Sylfaen"/>
        </w:rPr>
        <w:t xml:space="preserve">The arrangement of the placeholders on a slide. </w:t>
      </w:r>
    </w:p>
    <w:p w:rsidR="008D5B52" w:rsidRDefault="008D5B52" w:rsidP="008D5B52">
      <w:pPr>
        <w:pStyle w:val="Keyterms"/>
        <w:numPr>
          <w:ilvl w:val="0"/>
          <w:numId w:val="34"/>
        </w:numPr>
        <w:spacing w:after="0" w:line="240" w:lineRule="auto"/>
        <w:rPr>
          <w:rFonts w:ascii="Sylfaen" w:hAnsi="Sylfaen"/>
        </w:rPr>
      </w:pPr>
      <w:r>
        <w:rPr>
          <w:rFonts w:ascii="Sylfaen" w:hAnsi="Sylfaen"/>
          <w:b/>
        </w:rPr>
        <w:t>Slide master:</w:t>
      </w:r>
      <w:r>
        <w:rPr>
          <w:rFonts w:ascii="Sylfaen" w:hAnsi="Sylfaen"/>
        </w:rPr>
        <w:t xml:space="preserve"> The main slide that stores information about the theme and layouts of the presentation. </w:t>
      </w:r>
    </w:p>
    <w:p w:rsidR="008D5B52" w:rsidRDefault="008D5B52" w:rsidP="008D5B52">
      <w:pPr>
        <w:pStyle w:val="Keyterms"/>
        <w:numPr>
          <w:ilvl w:val="0"/>
          <w:numId w:val="34"/>
        </w:numPr>
        <w:spacing w:after="0" w:line="240" w:lineRule="auto"/>
        <w:rPr>
          <w:rFonts w:ascii="Sylfaen" w:hAnsi="Sylfaen"/>
          <w:b/>
        </w:rPr>
      </w:pPr>
      <w:r>
        <w:rPr>
          <w:rFonts w:ascii="Sylfaen" w:hAnsi="Sylfaen"/>
          <w:b/>
        </w:rPr>
        <w:t>Slide pane:</w:t>
      </w:r>
      <w:r>
        <w:rPr>
          <w:rFonts w:ascii="Sylfaen" w:hAnsi="Sylfaen"/>
        </w:rPr>
        <w:t xml:space="preserve"> The area in the presentation window that contains the slide content, and the dotted borders in the slide pane identify placeholders where you can insert text and graphics on the slide. </w:t>
      </w:r>
    </w:p>
    <w:p w:rsidR="008D5B52" w:rsidRDefault="008D5B52" w:rsidP="008D5B52">
      <w:pPr>
        <w:pStyle w:val="Keyterms"/>
        <w:numPr>
          <w:ilvl w:val="0"/>
          <w:numId w:val="34"/>
        </w:numPr>
        <w:spacing w:after="0" w:line="240" w:lineRule="auto"/>
        <w:rPr>
          <w:rFonts w:ascii="Sylfaen" w:hAnsi="Sylfaen"/>
        </w:rPr>
      </w:pPr>
      <w:r>
        <w:rPr>
          <w:rFonts w:ascii="Sylfaen" w:hAnsi="Sylfaen"/>
          <w:b/>
        </w:rPr>
        <w:t>Theme:</w:t>
      </w:r>
      <w:r>
        <w:rPr>
          <w:rFonts w:ascii="Sylfaen" w:hAnsi="Sylfaen"/>
        </w:rPr>
        <w:t xml:space="preserve"> Design which specifies the color scheme, fonts, and effects for a presentation. </w:t>
      </w:r>
    </w:p>
    <w:p w:rsidR="008D5B52" w:rsidRDefault="008D5B52" w:rsidP="008D5B52">
      <w:pPr>
        <w:pStyle w:val="Keyterms"/>
        <w:spacing w:after="0" w:line="240" w:lineRule="auto"/>
        <w:ind w:left="720"/>
        <w:rPr>
          <w:rFonts w:ascii="Sylfaen" w:hAnsi="Sylfaen"/>
        </w:rPr>
      </w:pPr>
    </w:p>
    <w:p w:rsidR="008D5B52" w:rsidRPr="008D5B52" w:rsidRDefault="008D5B52" w:rsidP="008D5B52">
      <w:pPr>
        <w:widowControl w:val="0"/>
        <w:suppressAutoHyphens/>
        <w:autoSpaceDE w:val="0"/>
        <w:autoSpaceDN w:val="0"/>
        <w:adjustRightInd w:val="0"/>
        <w:ind w:left="-1080"/>
        <w:rPr>
          <w:rFonts w:asciiTheme="minorHAnsi" w:hAnsiTheme="minorHAnsi"/>
          <w:b/>
          <w:bCs/>
          <w:noProof w:val="0"/>
          <w:color w:val="000000"/>
          <w:sz w:val="28"/>
          <w:szCs w:val="28"/>
          <w:lang w:eastAsia="en-US"/>
        </w:rPr>
      </w:pPr>
      <w:r w:rsidRPr="008D5B52">
        <w:rPr>
          <w:rFonts w:asciiTheme="minorHAnsi" w:hAnsiTheme="minorHAnsi"/>
          <w:b/>
          <w:bCs/>
          <w:noProof w:val="0"/>
          <w:color w:val="000000"/>
          <w:sz w:val="28"/>
          <w:szCs w:val="28"/>
          <w:lang w:eastAsia="en-US"/>
        </w:rPr>
        <w:t>Lesson 16:</w:t>
      </w:r>
    </w:p>
    <w:p w:rsidR="008D5B52" w:rsidRDefault="008D5B52" w:rsidP="008D5B52">
      <w:pPr>
        <w:pStyle w:val="Keyterms"/>
        <w:numPr>
          <w:ilvl w:val="0"/>
          <w:numId w:val="34"/>
        </w:numPr>
        <w:spacing w:after="0" w:line="240" w:lineRule="auto"/>
        <w:rPr>
          <w:rFonts w:ascii="Sylfaen" w:hAnsi="Sylfaen"/>
        </w:rPr>
      </w:pPr>
      <w:r>
        <w:rPr>
          <w:rFonts w:ascii="Sylfaen" w:hAnsi="Sylfaen"/>
          <w:b/>
        </w:rPr>
        <w:t>Animation:</w:t>
      </w:r>
      <w:r>
        <w:rPr>
          <w:rFonts w:ascii="Sylfaen" w:hAnsi="Sylfaen"/>
        </w:rPr>
        <w:t xml:space="preserve"> A special visual or sound effect you can add to text or an object. </w:t>
      </w:r>
    </w:p>
    <w:p w:rsidR="008D5B52" w:rsidRDefault="008D5B52" w:rsidP="008D5B52">
      <w:pPr>
        <w:pStyle w:val="Keyterms"/>
        <w:numPr>
          <w:ilvl w:val="0"/>
          <w:numId w:val="34"/>
        </w:numPr>
        <w:spacing w:after="0" w:line="240" w:lineRule="auto"/>
        <w:rPr>
          <w:rFonts w:ascii="Sylfaen" w:hAnsi="Sylfaen"/>
        </w:rPr>
      </w:pPr>
      <w:r>
        <w:rPr>
          <w:rFonts w:ascii="Sylfaen" w:hAnsi="Sylfaen"/>
          <w:b/>
        </w:rPr>
        <w:t xml:space="preserve">Emphasis effects: </w:t>
      </w:r>
      <w:r>
        <w:rPr>
          <w:rFonts w:ascii="Sylfaen" w:hAnsi="Sylfaen"/>
        </w:rPr>
        <w:t xml:space="preserve">Effects that draw attention to an object that is already visible on the slide. </w:t>
      </w:r>
    </w:p>
    <w:p w:rsidR="008D5B52" w:rsidRDefault="008D5B52" w:rsidP="008D5B52">
      <w:pPr>
        <w:pStyle w:val="Keyterms"/>
        <w:numPr>
          <w:ilvl w:val="0"/>
          <w:numId w:val="34"/>
        </w:numPr>
        <w:spacing w:after="0" w:line="240" w:lineRule="auto"/>
        <w:rPr>
          <w:rFonts w:ascii="Sylfaen" w:hAnsi="Sylfaen"/>
        </w:rPr>
      </w:pPr>
      <w:r>
        <w:rPr>
          <w:rFonts w:ascii="Sylfaen" w:hAnsi="Sylfaen"/>
          <w:b/>
        </w:rPr>
        <w:t>Entrance effects:</w:t>
      </w:r>
      <w:r>
        <w:rPr>
          <w:rFonts w:ascii="Sylfaen" w:hAnsi="Sylfaen"/>
        </w:rPr>
        <w:t xml:space="preserve"> Effects that control how the object enters onto the slide. </w:t>
      </w:r>
    </w:p>
    <w:p w:rsidR="008D5B52" w:rsidRDefault="008D5B52" w:rsidP="008D5B52">
      <w:pPr>
        <w:pStyle w:val="Keyterms"/>
        <w:numPr>
          <w:ilvl w:val="0"/>
          <w:numId w:val="34"/>
        </w:numPr>
        <w:spacing w:after="0" w:line="240" w:lineRule="auto"/>
        <w:rPr>
          <w:rFonts w:ascii="Sylfaen" w:hAnsi="Sylfaen"/>
          <w:b/>
        </w:rPr>
      </w:pPr>
      <w:r>
        <w:rPr>
          <w:rFonts w:ascii="Sylfaen" w:hAnsi="Sylfaen"/>
          <w:b/>
        </w:rPr>
        <w:t xml:space="preserve">Exit effects: </w:t>
      </w:r>
      <w:r>
        <w:rPr>
          <w:rFonts w:ascii="Sylfaen" w:hAnsi="Sylfaen"/>
        </w:rPr>
        <w:t xml:space="preserve">Effects that control how an object leaves the slide. </w:t>
      </w:r>
    </w:p>
    <w:p w:rsidR="008D5B52" w:rsidRDefault="008D5B52" w:rsidP="008D5B52">
      <w:pPr>
        <w:pStyle w:val="Keyterms"/>
        <w:numPr>
          <w:ilvl w:val="0"/>
          <w:numId w:val="34"/>
        </w:numPr>
        <w:spacing w:after="0" w:line="240" w:lineRule="auto"/>
        <w:rPr>
          <w:rFonts w:ascii="Sylfaen" w:hAnsi="Sylfaen"/>
        </w:rPr>
      </w:pPr>
      <w:r w:rsidRPr="008D5B52">
        <w:rPr>
          <w:rFonts w:ascii="Sylfaen" w:hAnsi="Sylfaen"/>
          <w:b/>
        </w:rPr>
        <w:t>Motion paths:</w:t>
      </w:r>
      <w:r w:rsidRPr="008D5B52">
        <w:rPr>
          <w:rFonts w:ascii="Sylfaen" w:hAnsi="Sylfaen"/>
        </w:rPr>
        <w:t xml:space="preserve"> Enable you to create a path for the object to follow on the slide. </w:t>
      </w:r>
    </w:p>
    <w:p w:rsidR="008D5B52" w:rsidRPr="008D5B52" w:rsidRDefault="008D5B52" w:rsidP="008D5B52">
      <w:pPr>
        <w:pStyle w:val="Keyterms"/>
        <w:numPr>
          <w:ilvl w:val="0"/>
          <w:numId w:val="34"/>
        </w:numPr>
        <w:spacing w:after="0" w:line="240" w:lineRule="auto"/>
        <w:rPr>
          <w:rFonts w:ascii="Sylfaen" w:hAnsi="Sylfaen"/>
        </w:rPr>
      </w:pPr>
      <w:r w:rsidRPr="008D5B52">
        <w:rPr>
          <w:rFonts w:ascii="Sylfaen" w:hAnsi="Sylfaen"/>
          <w:b/>
        </w:rPr>
        <w:lastRenderedPageBreak/>
        <w:t>Slide transitions:</w:t>
      </w:r>
      <w:r w:rsidRPr="008D5B52">
        <w:rPr>
          <w:rFonts w:ascii="Sylfaen" w:hAnsi="Sylfaen"/>
        </w:rPr>
        <w:t xml:space="preserve"> Settings that determine how a slide is introduced as you move from one slide to anothe</w:t>
      </w:r>
      <w:r>
        <w:rPr>
          <w:rFonts w:ascii="Sylfaen" w:hAnsi="Sylfaen"/>
        </w:rPr>
        <w:t xml:space="preserve">r in Slide Show view. </w:t>
      </w:r>
    </w:p>
    <w:p w:rsidR="008D5B52" w:rsidRDefault="008D5B52" w:rsidP="008D5B52">
      <w:pPr>
        <w:pStyle w:val="Keyterms"/>
        <w:numPr>
          <w:ilvl w:val="0"/>
          <w:numId w:val="34"/>
        </w:numPr>
        <w:spacing w:after="0" w:line="240" w:lineRule="auto"/>
        <w:rPr>
          <w:rFonts w:ascii="Sylfaen" w:hAnsi="Sylfaen"/>
        </w:rPr>
      </w:pPr>
      <w:r>
        <w:rPr>
          <w:rFonts w:ascii="Sylfaen" w:hAnsi="Sylfaen"/>
          <w:b/>
        </w:rPr>
        <w:t>Trigger:</w:t>
      </w:r>
      <w:r>
        <w:rPr>
          <w:rFonts w:ascii="Sylfaen" w:hAnsi="Sylfaen"/>
        </w:rPr>
        <w:t xml:space="preserve"> Starts a sound effect or animation segment. </w:t>
      </w:r>
    </w:p>
    <w:p w:rsidR="008D5B52" w:rsidRDefault="008D5B52" w:rsidP="008D5B52">
      <w:pPr>
        <w:pStyle w:val="Keyterms"/>
        <w:spacing w:after="0" w:line="240" w:lineRule="auto"/>
        <w:ind w:left="720"/>
        <w:rPr>
          <w:rFonts w:ascii="Sylfaen" w:hAnsi="Sylfaen"/>
        </w:rPr>
      </w:pPr>
    </w:p>
    <w:p w:rsidR="008D5B52" w:rsidRPr="008D5B52" w:rsidRDefault="008D5B52" w:rsidP="008D5B52">
      <w:pPr>
        <w:widowControl w:val="0"/>
        <w:suppressAutoHyphens/>
        <w:autoSpaceDE w:val="0"/>
        <w:autoSpaceDN w:val="0"/>
        <w:adjustRightInd w:val="0"/>
        <w:ind w:left="-1080"/>
        <w:rPr>
          <w:rFonts w:asciiTheme="minorHAnsi" w:hAnsiTheme="minorHAnsi"/>
          <w:b/>
          <w:bCs/>
          <w:noProof w:val="0"/>
          <w:color w:val="000000"/>
          <w:sz w:val="28"/>
          <w:szCs w:val="28"/>
          <w:lang w:eastAsia="en-US"/>
        </w:rPr>
      </w:pPr>
      <w:r w:rsidRPr="008D5B52">
        <w:rPr>
          <w:rFonts w:asciiTheme="minorHAnsi" w:hAnsiTheme="minorHAnsi"/>
          <w:b/>
          <w:bCs/>
          <w:noProof w:val="0"/>
          <w:color w:val="000000"/>
          <w:sz w:val="28"/>
          <w:szCs w:val="28"/>
          <w:lang w:eastAsia="en-US"/>
        </w:rPr>
        <w:t>Lesson 17:</w:t>
      </w:r>
    </w:p>
    <w:p w:rsidR="001A336A" w:rsidRDefault="008D5B52" w:rsidP="008D5B52">
      <w:pPr>
        <w:pStyle w:val="Keyterms"/>
        <w:numPr>
          <w:ilvl w:val="0"/>
          <w:numId w:val="34"/>
        </w:numPr>
        <w:spacing w:after="0" w:line="240" w:lineRule="auto"/>
        <w:rPr>
          <w:rFonts w:ascii="Sylfaen" w:hAnsi="Sylfaen"/>
        </w:rPr>
      </w:pPr>
      <w:r w:rsidRPr="001A336A">
        <w:rPr>
          <w:rFonts w:ascii="Sylfaen" w:hAnsi="Sylfaen"/>
          <w:b/>
        </w:rPr>
        <w:t>Data type:</w:t>
      </w:r>
      <w:r w:rsidRPr="001A336A">
        <w:rPr>
          <w:rFonts w:ascii="Sylfaen" w:hAnsi="Sylfaen"/>
        </w:rPr>
        <w:t xml:space="preserve"> Determines what type of data the field can store. </w:t>
      </w:r>
    </w:p>
    <w:p w:rsidR="008D5B52" w:rsidRPr="001A336A" w:rsidRDefault="008D5B52" w:rsidP="001A336A">
      <w:pPr>
        <w:pStyle w:val="Keyterms"/>
        <w:numPr>
          <w:ilvl w:val="0"/>
          <w:numId w:val="34"/>
        </w:numPr>
        <w:spacing w:after="0" w:line="240" w:lineRule="auto"/>
        <w:rPr>
          <w:rFonts w:ascii="Sylfaen" w:hAnsi="Sylfaen"/>
        </w:rPr>
      </w:pPr>
      <w:r w:rsidRPr="001A336A">
        <w:rPr>
          <w:rFonts w:ascii="Sylfaen" w:hAnsi="Sylfaen"/>
          <w:b/>
        </w:rPr>
        <w:t xml:space="preserve">Database: </w:t>
      </w:r>
      <w:r w:rsidRPr="001A336A">
        <w:rPr>
          <w:rFonts w:ascii="Sylfaen" w:hAnsi="Sylfaen"/>
        </w:rPr>
        <w:t xml:space="preserve">A collection of related information. </w:t>
      </w:r>
    </w:p>
    <w:p w:rsidR="008D5B52" w:rsidRDefault="008D5B52" w:rsidP="001A336A">
      <w:pPr>
        <w:pStyle w:val="Keyterms"/>
        <w:numPr>
          <w:ilvl w:val="0"/>
          <w:numId w:val="34"/>
        </w:numPr>
        <w:spacing w:after="0" w:line="240" w:lineRule="auto"/>
        <w:rPr>
          <w:rFonts w:ascii="Sylfaen" w:hAnsi="Sylfaen"/>
        </w:rPr>
      </w:pPr>
      <w:r>
        <w:rPr>
          <w:rFonts w:ascii="Sylfaen" w:hAnsi="Sylfaen"/>
          <w:b/>
        </w:rPr>
        <w:t>Datasheet:</w:t>
      </w:r>
      <w:r>
        <w:rPr>
          <w:rFonts w:ascii="Sylfaen" w:hAnsi="Sylfaen"/>
        </w:rPr>
        <w:t xml:space="preserve"> Another name for a table; the primary object in a database. </w:t>
      </w:r>
    </w:p>
    <w:p w:rsidR="001A336A" w:rsidRDefault="008D5B52" w:rsidP="008D5B52">
      <w:pPr>
        <w:pStyle w:val="Keyterms"/>
        <w:numPr>
          <w:ilvl w:val="0"/>
          <w:numId w:val="34"/>
        </w:numPr>
        <w:spacing w:after="0" w:line="240" w:lineRule="auto"/>
        <w:rPr>
          <w:rFonts w:ascii="Sylfaen" w:hAnsi="Sylfaen"/>
        </w:rPr>
      </w:pPr>
      <w:r w:rsidRPr="001A336A">
        <w:rPr>
          <w:rFonts w:ascii="Sylfaen" w:hAnsi="Sylfaen"/>
          <w:b/>
        </w:rPr>
        <w:t xml:space="preserve">Entry: </w:t>
      </w:r>
      <w:r w:rsidRPr="001A336A">
        <w:rPr>
          <w:rFonts w:ascii="Sylfaen" w:hAnsi="Sylfaen"/>
        </w:rPr>
        <w:t xml:space="preserve">Data entered into a cell. </w:t>
      </w:r>
    </w:p>
    <w:p w:rsidR="008D5B52" w:rsidRPr="001A336A" w:rsidRDefault="008D5B52" w:rsidP="001A336A">
      <w:pPr>
        <w:pStyle w:val="Keyterms"/>
        <w:numPr>
          <w:ilvl w:val="0"/>
          <w:numId w:val="34"/>
        </w:numPr>
        <w:spacing w:after="0" w:line="240" w:lineRule="auto"/>
        <w:rPr>
          <w:rFonts w:ascii="Sylfaen" w:hAnsi="Sylfaen"/>
        </w:rPr>
      </w:pPr>
      <w:r w:rsidRPr="001A336A">
        <w:rPr>
          <w:rFonts w:ascii="Sylfaen" w:hAnsi="Sylfaen"/>
          <w:b/>
        </w:rPr>
        <w:t>Field:</w:t>
      </w:r>
      <w:r w:rsidRPr="001A336A">
        <w:rPr>
          <w:rFonts w:ascii="Sylfaen" w:hAnsi="Sylfaen"/>
        </w:rPr>
        <w:t xml:space="preserve"> A single piece of database information</w:t>
      </w:r>
      <w:r w:rsidR="001A336A">
        <w:rPr>
          <w:rFonts w:ascii="Sylfaen" w:hAnsi="Sylfaen"/>
        </w:rPr>
        <w:t>.</w:t>
      </w:r>
    </w:p>
    <w:p w:rsidR="008D5B52" w:rsidRDefault="008D5B52" w:rsidP="001A336A">
      <w:pPr>
        <w:pStyle w:val="Keyterms"/>
        <w:numPr>
          <w:ilvl w:val="0"/>
          <w:numId w:val="34"/>
        </w:numPr>
        <w:spacing w:after="0" w:line="240" w:lineRule="auto"/>
        <w:rPr>
          <w:rFonts w:ascii="Sylfaen" w:hAnsi="Sylfaen"/>
        </w:rPr>
      </w:pPr>
      <w:r>
        <w:rPr>
          <w:rFonts w:ascii="Sylfaen" w:hAnsi="Sylfaen"/>
          <w:b/>
        </w:rPr>
        <w:t>Field name:</w:t>
      </w:r>
      <w:r>
        <w:rPr>
          <w:rFonts w:ascii="Sylfaen" w:hAnsi="Sylfaen"/>
        </w:rPr>
        <w:t xml:space="preserve"> A label that helps identify the field</w:t>
      </w:r>
      <w:r w:rsidR="001A336A">
        <w:rPr>
          <w:rFonts w:ascii="Sylfaen" w:hAnsi="Sylfaen"/>
        </w:rPr>
        <w:t>.</w:t>
      </w:r>
    </w:p>
    <w:p w:rsidR="008D5B52" w:rsidRDefault="008D5B52" w:rsidP="001A336A">
      <w:pPr>
        <w:pStyle w:val="Keyterms"/>
        <w:numPr>
          <w:ilvl w:val="0"/>
          <w:numId w:val="34"/>
        </w:numPr>
        <w:spacing w:after="0" w:line="240" w:lineRule="auto"/>
        <w:rPr>
          <w:rFonts w:ascii="Sylfaen" w:hAnsi="Sylfaen"/>
        </w:rPr>
      </w:pPr>
      <w:r>
        <w:rPr>
          <w:rFonts w:ascii="Sylfaen" w:hAnsi="Sylfaen"/>
          <w:b/>
        </w:rPr>
        <w:t>Field properties:</w:t>
      </w:r>
      <w:r>
        <w:rPr>
          <w:rFonts w:ascii="Sylfaen" w:hAnsi="Sylfaen"/>
        </w:rPr>
        <w:t xml:space="preserve"> Define the characteristics and behavior of a field</w:t>
      </w:r>
      <w:r w:rsidR="001A336A">
        <w:rPr>
          <w:rFonts w:ascii="Sylfaen" w:hAnsi="Sylfaen"/>
        </w:rPr>
        <w:t>.</w:t>
      </w:r>
    </w:p>
    <w:p w:rsidR="008D5B52" w:rsidRDefault="008D5B52" w:rsidP="001A336A">
      <w:pPr>
        <w:pStyle w:val="Keyterms"/>
        <w:numPr>
          <w:ilvl w:val="0"/>
          <w:numId w:val="34"/>
        </w:numPr>
        <w:spacing w:after="0" w:line="240" w:lineRule="auto"/>
        <w:rPr>
          <w:rFonts w:ascii="Sylfaen" w:hAnsi="Sylfaen"/>
        </w:rPr>
      </w:pPr>
      <w:r>
        <w:rPr>
          <w:rFonts w:ascii="Sylfaen" w:hAnsi="Sylfaen"/>
          <w:b/>
        </w:rPr>
        <w:t>Primary key:</w:t>
      </w:r>
      <w:r>
        <w:rPr>
          <w:rFonts w:ascii="Sylfaen" w:hAnsi="Sylfaen"/>
        </w:rPr>
        <w:t xml:space="preserve"> A unique identifier for each record in a database table</w:t>
      </w:r>
      <w:r w:rsidR="001A336A">
        <w:rPr>
          <w:rFonts w:ascii="Sylfaen" w:hAnsi="Sylfaen"/>
        </w:rPr>
        <w:t>.</w:t>
      </w:r>
    </w:p>
    <w:p w:rsidR="008D5B52" w:rsidRDefault="008D5B52" w:rsidP="001A336A">
      <w:pPr>
        <w:pStyle w:val="Keyterms"/>
        <w:numPr>
          <w:ilvl w:val="0"/>
          <w:numId w:val="34"/>
        </w:numPr>
        <w:spacing w:after="0" w:line="240" w:lineRule="auto"/>
        <w:rPr>
          <w:rFonts w:ascii="Sylfaen" w:hAnsi="Sylfaen"/>
        </w:rPr>
      </w:pPr>
      <w:r>
        <w:rPr>
          <w:rFonts w:ascii="Sylfaen" w:hAnsi="Sylfaen"/>
          <w:b/>
        </w:rPr>
        <w:t>Record:</w:t>
      </w:r>
      <w:r>
        <w:rPr>
          <w:rFonts w:ascii="Sylfaen" w:hAnsi="Sylfaen"/>
        </w:rPr>
        <w:t xml:space="preserve"> A group of related fields in a database</w:t>
      </w:r>
      <w:r w:rsidR="001A336A">
        <w:rPr>
          <w:rFonts w:ascii="Sylfaen" w:hAnsi="Sylfaen"/>
        </w:rPr>
        <w:t>.</w:t>
      </w:r>
    </w:p>
    <w:p w:rsidR="001A336A" w:rsidRDefault="008D5B52" w:rsidP="008D5B52">
      <w:pPr>
        <w:pStyle w:val="Keyterms"/>
        <w:numPr>
          <w:ilvl w:val="0"/>
          <w:numId w:val="34"/>
        </w:numPr>
        <w:spacing w:after="0" w:line="240" w:lineRule="auto"/>
        <w:rPr>
          <w:rFonts w:ascii="Sylfaen" w:hAnsi="Sylfaen"/>
        </w:rPr>
      </w:pPr>
      <w:r w:rsidRPr="001A336A">
        <w:rPr>
          <w:rFonts w:ascii="Sylfaen" w:hAnsi="Sylfaen"/>
          <w:b/>
        </w:rPr>
        <w:t xml:space="preserve">Relational database: </w:t>
      </w:r>
      <w:r w:rsidRPr="001A336A">
        <w:rPr>
          <w:rFonts w:ascii="Sylfaen" w:hAnsi="Sylfaen"/>
        </w:rPr>
        <w:t xml:space="preserve">A type of database in which information is organized into separate subject-based tables, and the relationship of the data in one or more tables is used to bring the data together. </w:t>
      </w:r>
    </w:p>
    <w:p w:rsidR="008D5B52" w:rsidRPr="001A336A" w:rsidRDefault="008D5B52" w:rsidP="008D5B52">
      <w:pPr>
        <w:pStyle w:val="Keyterms"/>
        <w:numPr>
          <w:ilvl w:val="0"/>
          <w:numId w:val="34"/>
        </w:numPr>
        <w:spacing w:after="0" w:line="240" w:lineRule="auto"/>
        <w:rPr>
          <w:rFonts w:ascii="Sylfaen" w:hAnsi="Sylfaen"/>
        </w:rPr>
      </w:pPr>
      <w:r w:rsidRPr="001A336A">
        <w:rPr>
          <w:rFonts w:ascii="Sylfaen" w:hAnsi="Sylfaen"/>
          <w:b/>
        </w:rPr>
        <w:t xml:space="preserve">Table: </w:t>
      </w:r>
      <w:r w:rsidRPr="001A336A">
        <w:rPr>
          <w:rFonts w:ascii="Sylfaen" w:hAnsi="Sylfaen"/>
        </w:rPr>
        <w:t xml:space="preserve">The primary object in a database. </w:t>
      </w:r>
    </w:p>
    <w:p w:rsidR="008D5B52" w:rsidRDefault="008D5B52" w:rsidP="001A336A">
      <w:pPr>
        <w:pStyle w:val="Keyterms"/>
        <w:spacing w:after="0" w:line="240" w:lineRule="auto"/>
        <w:ind w:left="720"/>
        <w:rPr>
          <w:rFonts w:ascii="Sylfaen" w:hAnsi="Sylfaen"/>
        </w:rPr>
      </w:pPr>
    </w:p>
    <w:p w:rsidR="008D5B52" w:rsidRDefault="008D5B52" w:rsidP="00C32FA9">
      <w:pPr>
        <w:widowControl w:val="0"/>
        <w:suppressAutoHyphens/>
        <w:autoSpaceDE w:val="0"/>
        <w:autoSpaceDN w:val="0"/>
        <w:adjustRightInd w:val="0"/>
        <w:rPr>
          <w:noProof w:val="0"/>
          <w:color w:val="000000"/>
          <w:sz w:val="36"/>
          <w:szCs w:val="36"/>
          <w:lang w:eastAsia="en-US"/>
        </w:rPr>
      </w:pPr>
    </w:p>
    <w:p w:rsidR="00407615" w:rsidRDefault="00407615" w:rsidP="001D631E">
      <w:pPr>
        <w:widowControl w:val="0"/>
        <w:suppressAutoHyphens/>
        <w:autoSpaceDE w:val="0"/>
        <w:autoSpaceDN w:val="0"/>
        <w:adjustRightInd w:val="0"/>
        <w:jc w:val="center"/>
        <w:rPr>
          <w:rFonts w:asciiTheme="minorHAnsi" w:hAnsiTheme="minorHAnsi"/>
          <w:b/>
          <w:bCs/>
          <w:noProof w:val="0"/>
          <w:color w:val="000000"/>
          <w:sz w:val="28"/>
          <w:szCs w:val="28"/>
          <w:lang w:eastAsia="en-US"/>
        </w:rPr>
      </w:pPr>
    </w:p>
    <w:sectPr w:rsidR="00407615" w:rsidSect="001D631E">
      <w:footerReference w:type="even" r:id="rId10"/>
      <w:footerReference w:type="default" r:id="rId11"/>
      <w:footerReference w:type="first" r:id="rId12"/>
      <w:pgSz w:w="12240" w:h="15840"/>
      <w:pgMar w:top="1440" w:right="1608" w:bottom="1440" w:left="1800" w:header="720" w:footer="720" w:gutter="0"/>
      <w:pgBorders w:offsetFrom="page">
        <w:top w:val="basicWideMidline" w:sz="1" w:space="24" w:color="1F497D" w:themeColor="text2"/>
        <w:left w:val="basicWideMidline" w:sz="1" w:space="24" w:color="1F497D" w:themeColor="text2"/>
        <w:bottom w:val="basicWideMidline" w:sz="1" w:space="24" w:color="1F497D" w:themeColor="text2"/>
        <w:right w:val="basicWideMidline" w:sz="1" w:space="24" w:color="1F497D" w:themeColor="text2"/>
      </w:pgBorders>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296" w:rsidRDefault="007C1296">
      <w:r>
        <w:separator/>
      </w:r>
    </w:p>
  </w:endnote>
  <w:endnote w:type="continuationSeparator" w:id="0">
    <w:p w:rsidR="007C1296" w:rsidRDefault="007C1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New York">
    <w:panose1 w:val="000000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empus Sans ITC">
    <w:altName w:val="Stencil"/>
    <w:charset w:val="00"/>
    <w:family w:val="decorative"/>
    <w:pitch w:val="variable"/>
    <w:sig w:usb0="00000003" w:usb1="00000000" w:usb2="00000000" w:usb3="00000000" w:csb0="00000001" w:csb1="00000000"/>
  </w:font>
  <w:font w:name="Sylfaen">
    <w:altName w:val="Times New Roman"/>
    <w:panose1 w:val="00000000000000000000"/>
    <w:charset w:val="4D"/>
    <w:family w:val="roman"/>
    <w:notTrueType/>
    <w:pitch w:val="variable"/>
    <w:sig w:usb0="00C00283" w:usb1="00000000" w:usb2="00000000" w:usb3="00000000" w:csb0="0000000D"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A72" w:rsidRDefault="00F76410">
    <w:pPr>
      <w:pStyle w:val="Footer"/>
      <w:framePr w:wrap="around" w:vAnchor="text" w:hAnchor="margin" w:xAlign="center" w:y="1"/>
      <w:rPr>
        <w:rStyle w:val="PageNumber"/>
      </w:rPr>
    </w:pPr>
    <w:r>
      <w:rPr>
        <w:rStyle w:val="PageNumber"/>
      </w:rPr>
      <w:fldChar w:fldCharType="begin"/>
    </w:r>
    <w:r w:rsidR="00003A72">
      <w:rPr>
        <w:rStyle w:val="PageNumber"/>
      </w:rPr>
      <w:instrText xml:space="preserve">PAGE  </w:instrText>
    </w:r>
    <w:r>
      <w:rPr>
        <w:rStyle w:val="PageNumber"/>
      </w:rPr>
      <w:fldChar w:fldCharType="end"/>
    </w:r>
  </w:p>
  <w:p w:rsidR="00003A72" w:rsidRDefault="00003A7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A72" w:rsidRDefault="00F76410">
    <w:pPr>
      <w:pStyle w:val="Footer"/>
      <w:framePr w:wrap="around" w:vAnchor="text" w:hAnchor="margin" w:xAlign="center" w:y="1"/>
      <w:rPr>
        <w:rStyle w:val="PageNumber"/>
      </w:rPr>
    </w:pPr>
    <w:r>
      <w:rPr>
        <w:rStyle w:val="PageNumber"/>
      </w:rPr>
      <w:fldChar w:fldCharType="begin"/>
    </w:r>
    <w:r w:rsidR="00003A72">
      <w:rPr>
        <w:rStyle w:val="PageNumber"/>
      </w:rPr>
      <w:instrText xml:space="preserve">PAGE  </w:instrText>
    </w:r>
    <w:r>
      <w:rPr>
        <w:rStyle w:val="PageNumber"/>
      </w:rPr>
      <w:fldChar w:fldCharType="separate"/>
    </w:r>
    <w:r w:rsidR="00211E37">
      <w:rPr>
        <w:rStyle w:val="PageNumber"/>
      </w:rPr>
      <w:t>2</w:t>
    </w:r>
    <w:r>
      <w:rPr>
        <w:rStyle w:val="PageNumber"/>
      </w:rPr>
      <w:fldChar w:fldCharType="end"/>
    </w:r>
  </w:p>
  <w:p w:rsidR="00003A72" w:rsidRDefault="00003A72">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A72" w:rsidRDefault="00211E37">
    <w:pPr>
      <w:pStyle w:val="Footer"/>
      <w:jc w:val="center"/>
    </w:pPr>
    <w:r>
      <w:fldChar w:fldCharType="begin"/>
    </w:r>
    <w:r>
      <w:instrText xml:space="preserve"> PAGE   \* MERGEFORMAT </w:instrText>
    </w:r>
    <w:r>
      <w:fldChar w:fldCharType="separate"/>
    </w:r>
    <w:r>
      <w:t>1</w:t>
    </w:r>
    <w:r>
      <w:fldChar w:fldCharType="end"/>
    </w:r>
  </w:p>
  <w:p w:rsidR="00003A72" w:rsidRDefault="00003A7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296" w:rsidRDefault="007C1296">
      <w:r>
        <w:separator/>
      </w:r>
    </w:p>
  </w:footnote>
  <w:footnote w:type="continuationSeparator" w:id="0">
    <w:p w:rsidR="007C1296" w:rsidRDefault="007C129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2381"/>
    <w:multiLevelType w:val="hybridMultilevel"/>
    <w:tmpl w:val="7D00CECE"/>
    <w:lvl w:ilvl="0" w:tplc="0409000F">
      <w:start w:val="1"/>
      <w:numFmt w:val="decimal"/>
      <w:lvlText w:val="%1."/>
      <w:lvlJc w:val="left"/>
      <w:pPr>
        <w:ind w:left="780" w:hanging="360"/>
      </w:pPr>
      <w:rPr>
        <w:rFonts w:hint="default"/>
        <w:b/>
        <w:bCs/>
        <w:i w:val="0"/>
        <w:iCs w:val="0"/>
        <w:sz w:val="28"/>
        <w:szCs w:val="24"/>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
    <w:nsid w:val="005A2D34"/>
    <w:multiLevelType w:val="hybridMultilevel"/>
    <w:tmpl w:val="B31E1D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1B7563"/>
    <w:multiLevelType w:val="hybridMultilevel"/>
    <w:tmpl w:val="71845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8F255E"/>
    <w:multiLevelType w:val="hybridMultilevel"/>
    <w:tmpl w:val="9C3AD4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D2610D"/>
    <w:multiLevelType w:val="hybridMultilevel"/>
    <w:tmpl w:val="E10C2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086375"/>
    <w:multiLevelType w:val="hybridMultilevel"/>
    <w:tmpl w:val="7ABCF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6542A1"/>
    <w:multiLevelType w:val="hybridMultilevel"/>
    <w:tmpl w:val="A470060E"/>
    <w:lvl w:ilvl="0" w:tplc="05D282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68340F"/>
    <w:multiLevelType w:val="hybridMultilevel"/>
    <w:tmpl w:val="CB006EC8"/>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8">
    <w:nsid w:val="271928AD"/>
    <w:multiLevelType w:val="hybridMultilevel"/>
    <w:tmpl w:val="52F629AC"/>
    <w:lvl w:ilvl="0" w:tplc="04090005">
      <w:start w:val="1"/>
      <w:numFmt w:val="bullet"/>
      <w:lvlText w:val=""/>
      <w:lvlJc w:val="left"/>
      <w:pPr>
        <w:tabs>
          <w:tab w:val="num" w:pos="0"/>
        </w:tabs>
        <w:ind w:hanging="360"/>
      </w:pPr>
      <w:rPr>
        <w:rFonts w:ascii="Wingdings" w:hAnsi="Wingdings" w:hint="default"/>
      </w:rPr>
    </w:lvl>
    <w:lvl w:ilvl="1" w:tplc="6FFEE2B0">
      <w:start w:val="1"/>
      <w:numFmt w:val="decimal"/>
      <w:lvlText w:val="%2."/>
      <w:lvlJc w:val="left"/>
      <w:pPr>
        <w:tabs>
          <w:tab w:val="num" w:pos="1800"/>
        </w:tabs>
        <w:ind w:left="1800" w:hanging="360"/>
      </w:pPr>
      <w:rPr>
        <w:rFonts w:cs="Times New Roman" w:hint="default"/>
      </w:rPr>
    </w:lvl>
    <w:lvl w:ilvl="2" w:tplc="07B62F40">
      <w:start w:val="1"/>
      <w:numFmt w:val="decimal"/>
      <w:lvlText w:val="%3)"/>
      <w:lvlJc w:val="left"/>
      <w:pPr>
        <w:tabs>
          <w:tab w:val="num" w:pos="720"/>
        </w:tabs>
        <w:ind w:left="720" w:hanging="360"/>
      </w:pPr>
      <w:rPr>
        <w:rFonts w:cs="Times New Roman" w:hint="default"/>
        <w:b w:val="0"/>
        <w:color w:val="auto"/>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2BB33396"/>
    <w:multiLevelType w:val="hybridMultilevel"/>
    <w:tmpl w:val="A9ACB2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CD6162"/>
    <w:multiLevelType w:val="hybridMultilevel"/>
    <w:tmpl w:val="4BB0310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7DF1278"/>
    <w:multiLevelType w:val="hybridMultilevel"/>
    <w:tmpl w:val="69900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AA16CF"/>
    <w:multiLevelType w:val="hybridMultilevel"/>
    <w:tmpl w:val="84A2CD76"/>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3">
    <w:nsid w:val="3CF71E2B"/>
    <w:multiLevelType w:val="hybridMultilevel"/>
    <w:tmpl w:val="36B4F8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B86A02"/>
    <w:multiLevelType w:val="hybridMultilevel"/>
    <w:tmpl w:val="28AE15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0435BE"/>
    <w:multiLevelType w:val="hybridMultilevel"/>
    <w:tmpl w:val="E52EB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961481"/>
    <w:multiLevelType w:val="hybridMultilevel"/>
    <w:tmpl w:val="9B06C3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23408D"/>
    <w:multiLevelType w:val="hybridMultilevel"/>
    <w:tmpl w:val="56B61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1F34D0"/>
    <w:multiLevelType w:val="hybridMultilevel"/>
    <w:tmpl w:val="77B258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E9033A"/>
    <w:multiLevelType w:val="hybridMultilevel"/>
    <w:tmpl w:val="0ED0AACE"/>
    <w:lvl w:ilvl="0" w:tplc="203298F8">
      <w:start w:val="1"/>
      <w:numFmt w:val="lowerLetter"/>
      <w:lvlText w:val="%1."/>
      <w:lvlJc w:val="left"/>
      <w:pPr>
        <w:ind w:left="780" w:hanging="360"/>
      </w:pPr>
      <w:rPr>
        <w:rFonts w:hint="default"/>
        <w:b w:val="0"/>
        <w:bCs/>
        <w:i w:val="0"/>
        <w:iCs w:val="0"/>
        <w:sz w:val="28"/>
        <w:szCs w:val="24"/>
      </w:rPr>
    </w:lvl>
    <w:lvl w:ilvl="1" w:tplc="08090019">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0">
    <w:nsid w:val="4FE1419B"/>
    <w:multiLevelType w:val="hybridMultilevel"/>
    <w:tmpl w:val="0C22CC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07673D"/>
    <w:multiLevelType w:val="hybridMultilevel"/>
    <w:tmpl w:val="DF36BA28"/>
    <w:lvl w:ilvl="0" w:tplc="F126C5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120215"/>
    <w:multiLevelType w:val="hybridMultilevel"/>
    <w:tmpl w:val="142655DE"/>
    <w:lvl w:ilvl="0" w:tplc="0409000F">
      <w:start w:val="1"/>
      <w:numFmt w:val="decimal"/>
      <w:lvlText w:val="%1."/>
      <w:lvlJc w:val="left"/>
      <w:pPr>
        <w:ind w:left="780" w:hanging="360"/>
      </w:pPr>
      <w:rPr>
        <w:rFonts w:hint="default"/>
        <w:b/>
        <w:bCs/>
        <w:i w:val="0"/>
        <w:iCs w:val="0"/>
        <w:sz w:val="28"/>
        <w:szCs w:val="24"/>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3">
    <w:nsid w:val="522922AC"/>
    <w:multiLevelType w:val="hybridMultilevel"/>
    <w:tmpl w:val="D040A4C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24733C4"/>
    <w:multiLevelType w:val="hybridMultilevel"/>
    <w:tmpl w:val="662AE66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0243FA"/>
    <w:multiLevelType w:val="hybridMultilevel"/>
    <w:tmpl w:val="202482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3B203A"/>
    <w:multiLevelType w:val="hybridMultilevel"/>
    <w:tmpl w:val="08E21AE6"/>
    <w:lvl w:ilvl="0" w:tplc="1FB02A3C">
      <w:start w:val="1"/>
      <w:numFmt w:val="lowerLetter"/>
      <w:lvlText w:val="%1."/>
      <w:lvlJc w:val="left"/>
      <w:pPr>
        <w:ind w:left="780" w:hanging="360"/>
      </w:pPr>
      <w:rPr>
        <w:rFonts w:hint="default"/>
        <w:b w:val="0"/>
        <w:bCs/>
        <w:i w:val="0"/>
        <w:iCs w:val="0"/>
        <w:sz w:val="28"/>
        <w:szCs w:val="24"/>
      </w:rPr>
    </w:lvl>
    <w:lvl w:ilvl="1" w:tplc="08090019">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7">
    <w:nsid w:val="583D6C51"/>
    <w:multiLevelType w:val="hybridMultilevel"/>
    <w:tmpl w:val="71BCDAC0"/>
    <w:lvl w:ilvl="0" w:tplc="00050409">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8">
    <w:nsid w:val="5D537786"/>
    <w:multiLevelType w:val="hybridMultilevel"/>
    <w:tmpl w:val="6A60469A"/>
    <w:lvl w:ilvl="0" w:tplc="BD82D344">
      <w:start w:val="1"/>
      <w:numFmt w:val="upperRoman"/>
      <w:lvlText w:val="%1."/>
      <w:lvlJc w:val="right"/>
      <w:pPr>
        <w:ind w:left="780" w:hanging="360"/>
      </w:pPr>
      <w:rPr>
        <w:rFonts w:ascii="Arial" w:hAnsi="Arial" w:cs="Arial" w:hint="default"/>
        <w:b/>
        <w:bCs/>
        <w:i w:val="0"/>
        <w:iCs w:val="0"/>
        <w:sz w:val="28"/>
        <w:szCs w:val="24"/>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9">
    <w:nsid w:val="628A0BD7"/>
    <w:multiLevelType w:val="hybridMultilevel"/>
    <w:tmpl w:val="E5FEF232"/>
    <w:lvl w:ilvl="0" w:tplc="2062D3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D9350D"/>
    <w:multiLevelType w:val="hybridMultilevel"/>
    <w:tmpl w:val="09F65C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BE0BCF"/>
    <w:multiLevelType w:val="hybridMultilevel"/>
    <w:tmpl w:val="611CC950"/>
    <w:lvl w:ilvl="0" w:tplc="918AE2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9A02E5"/>
    <w:multiLevelType w:val="hybridMultilevel"/>
    <w:tmpl w:val="6E843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196302"/>
    <w:multiLevelType w:val="hybridMultilevel"/>
    <w:tmpl w:val="3DAEC4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4"/>
  </w:num>
  <w:num w:numId="2">
    <w:abstractNumId w:val="28"/>
  </w:num>
  <w:num w:numId="3">
    <w:abstractNumId w:val="2"/>
  </w:num>
  <w:num w:numId="4">
    <w:abstractNumId w:val="20"/>
  </w:num>
  <w:num w:numId="5">
    <w:abstractNumId w:val="5"/>
  </w:num>
  <w:num w:numId="6">
    <w:abstractNumId w:val="0"/>
  </w:num>
  <w:num w:numId="7">
    <w:abstractNumId w:val="22"/>
  </w:num>
  <w:num w:numId="8">
    <w:abstractNumId w:val="19"/>
  </w:num>
  <w:num w:numId="9">
    <w:abstractNumId w:val="26"/>
  </w:num>
  <w:num w:numId="10">
    <w:abstractNumId w:val="12"/>
  </w:num>
  <w:num w:numId="11">
    <w:abstractNumId w:val="23"/>
  </w:num>
  <w:num w:numId="12">
    <w:abstractNumId w:val="7"/>
  </w:num>
  <w:num w:numId="13">
    <w:abstractNumId w:val="33"/>
  </w:num>
  <w:num w:numId="14">
    <w:abstractNumId w:val="10"/>
  </w:num>
  <w:num w:numId="15">
    <w:abstractNumId w:val="17"/>
  </w:num>
  <w:num w:numId="16">
    <w:abstractNumId w:val="15"/>
  </w:num>
  <w:num w:numId="17">
    <w:abstractNumId w:val="13"/>
  </w:num>
  <w:num w:numId="18">
    <w:abstractNumId w:val="32"/>
  </w:num>
  <w:num w:numId="19">
    <w:abstractNumId w:val="25"/>
  </w:num>
  <w:num w:numId="20">
    <w:abstractNumId w:val="3"/>
  </w:num>
  <w:num w:numId="21">
    <w:abstractNumId w:val="18"/>
  </w:num>
  <w:num w:numId="22">
    <w:abstractNumId w:val="29"/>
  </w:num>
  <w:num w:numId="23">
    <w:abstractNumId w:val="4"/>
  </w:num>
  <w:num w:numId="24">
    <w:abstractNumId w:val="21"/>
  </w:num>
  <w:num w:numId="25">
    <w:abstractNumId w:val="1"/>
  </w:num>
  <w:num w:numId="26">
    <w:abstractNumId w:val="31"/>
  </w:num>
  <w:num w:numId="27">
    <w:abstractNumId w:val="6"/>
  </w:num>
  <w:num w:numId="28">
    <w:abstractNumId w:val="16"/>
  </w:num>
  <w:num w:numId="29">
    <w:abstractNumId w:val="14"/>
  </w:num>
  <w:num w:numId="30">
    <w:abstractNumId w:val="11"/>
  </w:num>
  <w:num w:numId="31">
    <w:abstractNumId w:val="30"/>
  </w:num>
  <w:num w:numId="32">
    <w:abstractNumId w:val="8"/>
  </w:num>
  <w:num w:numId="33">
    <w:abstractNumId w:val="9"/>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CE1"/>
    <w:rsid w:val="00003A72"/>
    <w:rsid w:val="0001031F"/>
    <w:rsid w:val="00011B0C"/>
    <w:rsid w:val="000221B0"/>
    <w:rsid w:val="000259BD"/>
    <w:rsid w:val="0004119C"/>
    <w:rsid w:val="000519D4"/>
    <w:rsid w:val="00057CBF"/>
    <w:rsid w:val="0006740C"/>
    <w:rsid w:val="00072585"/>
    <w:rsid w:val="00091F0F"/>
    <w:rsid w:val="00094DF1"/>
    <w:rsid w:val="000B072E"/>
    <w:rsid w:val="000B3C06"/>
    <w:rsid w:val="000F0BAB"/>
    <w:rsid w:val="0012794B"/>
    <w:rsid w:val="001316A5"/>
    <w:rsid w:val="00133204"/>
    <w:rsid w:val="0013362E"/>
    <w:rsid w:val="00143D32"/>
    <w:rsid w:val="00145CCB"/>
    <w:rsid w:val="00150D65"/>
    <w:rsid w:val="0019660F"/>
    <w:rsid w:val="001A336A"/>
    <w:rsid w:val="001C3B11"/>
    <w:rsid w:val="001D631E"/>
    <w:rsid w:val="002008F0"/>
    <w:rsid w:val="00211E37"/>
    <w:rsid w:val="002172CB"/>
    <w:rsid w:val="00243D87"/>
    <w:rsid w:val="00250A9E"/>
    <w:rsid w:val="00253906"/>
    <w:rsid w:val="00254268"/>
    <w:rsid w:val="00274F1E"/>
    <w:rsid w:val="00277202"/>
    <w:rsid w:val="0028544E"/>
    <w:rsid w:val="002A1349"/>
    <w:rsid w:val="002D2941"/>
    <w:rsid w:val="002D4BC9"/>
    <w:rsid w:val="002E4131"/>
    <w:rsid w:val="002E6C6A"/>
    <w:rsid w:val="002F617F"/>
    <w:rsid w:val="00300A1F"/>
    <w:rsid w:val="00314C0A"/>
    <w:rsid w:val="00343E8E"/>
    <w:rsid w:val="003574F9"/>
    <w:rsid w:val="00370A31"/>
    <w:rsid w:val="003A0E5C"/>
    <w:rsid w:val="003A2013"/>
    <w:rsid w:val="003C022F"/>
    <w:rsid w:val="003D2682"/>
    <w:rsid w:val="0040484D"/>
    <w:rsid w:val="00407615"/>
    <w:rsid w:val="004102A9"/>
    <w:rsid w:val="00420C73"/>
    <w:rsid w:val="004355B7"/>
    <w:rsid w:val="00445A04"/>
    <w:rsid w:val="00464213"/>
    <w:rsid w:val="00476AD3"/>
    <w:rsid w:val="00496CEB"/>
    <w:rsid w:val="004A5310"/>
    <w:rsid w:val="004B2B80"/>
    <w:rsid w:val="004B4AF2"/>
    <w:rsid w:val="004C378F"/>
    <w:rsid w:val="004C547B"/>
    <w:rsid w:val="004E588D"/>
    <w:rsid w:val="004F6864"/>
    <w:rsid w:val="004F72B8"/>
    <w:rsid w:val="00521025"/>
    <w:rsid w:val="00521949"/>
    <w:rsid w:val="00523777"/>
    <w:rsid w:val="00536ADA"/>
    <w:rsid w:val="005540B0"/>
    <w:rsid w:val="0057424E"/>
    <w:rsid w:val="0057769C"/>
    <w:rsid w:val="00587827"/>
    <w:rsid w:val="00590B50"/>
    <w:rsid w:val="005B4F88"/>
    <w:rsid w:val="005F2148"/>
    <w:rsid w:val="0061036D"/>
    <w:rsid w:val="006131C6"/>
    <w:rsid w:val="00617300"/>
    <w:rsid w:val="00637D87"/>
    <w:rsid w:val="0065732A"/>
    <w:rsid w:val="006605EF"/>
    <w:rsid w:val="00661B0A"/>
    <w:rsid w:val="0067774A"/>
    <w:rsid w:val="006900B5"/>
    <w:rsid w:val="006900CE"/>
    <w:rsid w:val="0069102C"/>
    <w:rsid w:val="006A4C71"/>
    <w:rsid w:val="006C0136"/>
    <w:rsid w:val="006D0D5C"/>
    <w:rsid w:val="006D42F9"/>
    <w:rsid w:val="006D6CCF"/>
    <w:rsid w:val="006E3486"/>
    <w:rsid w:val="00716520"/>
    <w:rsid w:val="007216D9"/>
    <w:rsid w:val="0072250C"/>
    <w:rsid w:val="00755AF8"/>
    <w:rsid w:val="0075758B"/>
    <w:rsid w:val="00781735"/>
    <w:rsid w:val="00782194"/>
    <w:rsid w:val="007933FB"/>
    <w:rsid w:val="007A73D0"/>
    <w:rsid w:val="007B1D88"/>
    <w:rsid w:val="007B37DC"/>
    <w:rsid w:val="007C1296"/>
    <w:rsid w:val="00800CFA"/>
    <w:rsid w:val="008014C2"/>
    <w:rsid w:val="008241E4"/>
    <w:rsid w:val="008306E6"/>
    <w:rsid w:val="0083249F"/>
    <w:rsid w:val="0086015B"/>
    <w:rsid w:val="00886A9A"/>
    <w:rsid w:val="00891F66"/>
    <w:rsid w:val="008A6C50"/>
    <w:rsid w:val="008A6E4D"/>
    <w:rsid w:val="008B78B8"/>
    <w:rsid w:val="008C5C25"/>
    <w:rsid w:val="008D458C"/>
    <w:rsid w:val="008D5B52"/>
    <w:rsid w:val="008D6B8B"/>
    <w:rsid w:val="008E1DD8"/>
    <w:rsid w:val="008E2794"/>
    <w:rsid w:val="008E4DF7"/>
    <w:rsid w:val="008F1A30"/>
    <w:rsid w:val="008F5B5A"/>
    <w:rsid w:val="008F6265"/>
    <w:rsid w:val="0090201D"/>
    <w:rsid w:val="009208E4"/>
    <w:rsid w:val="00951AAD"/>
    <w:rsid w:val="00955486"/>
    <w:rsid w:val="009571AB"/>
    <w:rsid w:val="009752A9"/>
    <w:rsid w:val="009814F7"/>
    <w:rsid w:val="009A49CE"/>
    <w:rsid w:val="009B7B68"/>
    <w:rsid w:val="009D4BD7"/>
    <w:rsid w:val="00A01FE7"/>
    <w:rsid w:val="00A32F67"/>
    <w:rsid w:val="00A355AE"/>
    <w:rsid w:val="00A357CC"/>
    <w:rsid w:val="00A37874"/>
    <w:rsid w:val="00A519B9"/>
    <w:rsid w:val="00A82E6B"/>
    <w:rsid w:val="00AB51BD"/>
    <w:rsid w:val="00AD241C"/>
    <w:rsid w:val="00AD4CC1"/>
    <w:rsid w:val="00AE04C5"/>
    <w:rsid w:val="00AF495F"/>
    <w:rsid w:val="00B07953"/>
    <w:rsid w:val="00B53C30"/>
    <w:rsid w:val="00B56476"/>
    <w:rsid w:val="00B770B2"/>
    <w:rsid w:val="00BA7FA3"/>
    <w:rsid w:val="00BC21B8"/>
    <w:rsid w:val="00BF0C87"/>
    <w:rsid w:val="00C13177"/>
    <w:rsid w:val="00C32FA9"/>
    <w:rsid w:val="00C4110D"/>
    <w:rsid w:val="00C450EE"/>
    <w:rsid w:val="00C57013"/>
    <w:rsid w:val="00C63E5E"/>
    <w:rsid w:val="00C66350"/>
    <w:rsid w:val="00C70DA0"/>
    <w:rsid w:val="00C87FC1"/>
    <w:rsid w:val="00C9354B"/>
    <w:rsid w:val="00CA4F77"/>
    <w:rsid w:val="00CC0B8B"/>
    <w:rsid w:val="00D14747"/>
    <w:rsid w:val="00D31FD4"/>
    <w:rsid w:val="00D357BF"/>
    <w:rsid w:val="00D560CB"/>
    <w:rsid w:val="00D8622C"/>
    <w:rsid w:val="00D9710C"/>
    <w:rsid w:val="00DA65E5"/>
    <w:rsid w:val="00DC6B37"/>
    <w:rsid w:val="00DD04A7"/>
    <w:rsid w:val="00E05504"/>
    <w:rsid w:val="00E17124"/>
    <w:rsid w:val="00E246F5"/>
    <w:rsid w:val="00E2536A"/>
    <w:rsid w:val="00E356C4"/>
    <w:rsid w:val="00E442FB"/>
    <w:rsid w:val="00E4601C"/>
    <w:rsid w:val="00E46689"/>
    <w:rsid w:val="00E53275"/>
    <w:rsid w:val="00E53A21"/>
    <w:rsid w:val="00E65861"/>
    <w:rsid w:val="00E920BC"/>
    <w:rsid w:val="00EA010C"/>
    <w:rsid w:val="00EA7B6E"/>
    <w:rsid w:val="00EC0D8B"/>
    <w:rsid w:val="00ED28C4"/>
    <w:rsid w:val="00F05909"/>
    <w:rsid w:val="00F121FC"/>
    <w:rsid w:val="00F20BEE"/>
    <w:rsid w:val="00F42391"/>
    <w:rsid w:val="00F6144A"/>
    <w:rsid w:val="00F72F1C"/>
    <w:rsid w:val="00F75F41"/>
    <w:rsid w:val="00F76410"/>
    <w:rsid w:val="00F91D92"/>
    <w:rsid w:val="00F91F55"/>
    <w:rsid w:val="00FB0D82"/>
    <w:rsid w:val="00FB449A"/>
    <w:rsid w:val="00FB51AF"/>
    <w:rsid w:val="00FC5CA7"/>
    <w:rsid w:val="00FD474A"/>
    <w:rsid w:val="00FE420B"/>
    <w:rsid w:val="00FE5CE1"/>
    <w:rsid w:val="00FF32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colormenu v:ext="edit" fillcolor="none" stroke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2B80"/>
    <w:rPr>
      <w:noProof/>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77202"/>
    <w:pPr>
      <w:tabs>
        <w:tab w:val="center" w:pos="4153"/>
        <w:tab w:val="right" w:pos="8306"/>
      </w:tabs>
    </w:pPr>
  </w:style>
  <w:style w:type="character" w:styleId="PageNumber">
    <w:name w:val="page number"/>
    <w:basedOn w:val="DefaultParagraphFont"/>
    <w:rsid w:val="00277202"/>
  </w:style>
  <w:style w:type="paragraph" w:styleId="Header">
    <w:name w:val="header"/>
    <w:basedOn w:val="Normal"/>
    <w:link w:val="HeaderChar"/>
    <w:rsid w:val="003574F9"/>
    <w:pPr>
      <w:tabs>
        <w:tab w:val="center" w:pos="4513"/>
        <w:tab w:val="right" w:pos="9026"/>
      </w:tabs>
    </w:pPr>
  </w:style>
  <w:style w:type="character" w:customStyle="1" w:styleId="HeaderChar">
    <w:name w:val="Header Char"/>
    <w:basedOn w:val="DefaultParagraphFont"/>
    <w:link w:val="Header"/>
    <w:rsid w:val="003574F9"/>
    <w:rPr>
      <w:noProof/>
      <w:lang w:val="en-US" w:eastAsia="ar-SA"/>
    </w:rPr>
  </w:style>
  <w:style w:type="character" w:customStyle="1" w:styleId="FooterChar">
    <w:name w:val="Footer Char"/>
    <w:basedOn w:val="DefaultParagraphFont"/>
    <w:link w:val="Footer"/>
    <w:uiPriority w:val="99"/>
    <w:rsid w:val="003574F9"/>
    <w:rPr>
      <w:noProof/>
      <w:lang w:val="en-US" w:eastAsia="ar-SA"/>
    </w:rPr>
  </w:style>
  <w:style w:type="table" w:styleId="TableGrid">
    <w:name w:val="Table Grid"/>
    <w:basedOn w:val="TableNormal"/>
    <w:rsid w:val="00755AF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755AF8"/>
    <w:pPr>
      <w:ind w:left="720"/>
      <w:contextualSpacing/>
    </w:pPr>
  </w:style>
  <w:style w:type="paragraph" w:styleId="BalloonText">
    <w:name w:val="Balloon Text"/>
    <w:basedOn w:val="Normal"/>
    <w:link w:val="BalloonTextChar"/>
    <w:rsid w:val="00B56476"/>
    <w:rPr>
      <w:rFonts w:ascii="Tahoma" w:hAnsi="Tahoma" w:cs="Tahoma"/>
      <w:sz w:val="16"/>
      <w:szCs w:val="16"/>
    </w:rPr>
  </w:style>
  <w:style w:type="character" w:customStyle="1" w:styleId="BalloonTextChar">
    <w:name w:val="Balloon Text Char"/>
    <w:basedOn w:val="DefaultParagraphFont"/>
    <w:link w:val="BalloonText"/>
    <w:rsid w:val="00B56476"/>
    <w:rPr>
      <w:rFonts w:ascii="Tahoma" w:hAnsi="Tahoma" w:cs="Tahoma"/>
      <w:noProof/>
      <w:sz w:val="16"/>
      <w:szCs w:val="16"/>
      <w:lang w:eastAsia="ar-SA"/>
    </w:rPr>
  </w:style>
  <w:style w:type="paragraph" w:styleId="BodyTextIndent">
    <w:name w:val="Body Text Indent"/>
    <w:basedOn w:val="Normal"/>
    <w:link w:val="BodyTextIndentChar"/>
    <w:rsid w:val="003A2013"/>
    <w:pPr>
      <w:spacing w:after="120"/>
      <w:ind w:left="360"/>
    </w:pPr>
    <w:rPr>
      <w:noProof w:val="0"/>
      <w:sz w:val="24"/>
      <w:szCs w:val="24"/>
      <w:lang w:eastAsia="en-US"/>
    </w:rPr>
  </w:style>
  <w:style w:type="character" w:customStyle="1" w:styleId="BodyTextIndentChar">
    <w:name w:val="Body Text Indent Char"/>
    <w:basedOn w:val="DefaultParagraphFont"/>
    <w:link w:val="BodyTextIndent"/>
    <w:rsid w:val="003A2013"/>
    <w:rPr>
      <w:sz w:val="24"/>
      <w:szCs w:val="24"/>
    </w:rPr>
  </w:style>
  <w:style w:type="paragraph" w:customStyle="1" w:styleId="Keyterms">
    <w:name w:val="Key terms"/>
    <w:uiPriority w:val="99"/>
    <w:rsid w:val="008D5B52"/>
    <w:pPr>
      <w:tabs>
        <w:tab w:val="left" w:pos="840"/>
        <w:tab w:val="left" w:pos="2520"/>
        <w:tab w:val="left" w:pos="3240"/>
        <w:tab w:val="left" w:pos="3960"/>
        <w:tab w:val="left" w:pos="4680"/>
        <w:tab w:val="left" w:pos="5400"/>
        <w:tab w:val="left" w:pos="6120"/>
        <w:tab w:val="left" w:pos="6840"/>
        <w:tab w:val="left" w:pos="7560"/>
        <w:tab w:val="left" w:pos="8280"/>
        <w:tab w:val="left" w:pos="9000"/>
      </w:tabs>
      <w:spacing w:after="80" w:line="260" w:lineRule="exact"/>
      <w:ind w:left="120"/>
    </w:pPr>
    <w:rPr>
      <w:rFonts w:ascii="New York" w:hAnsi="New York"/>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2B80"/>
    <w:rPr>
      <w:noProof/>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77202"/>
    <w:pPr>
      <w:tabs>
        <w:tab w:val="center" w:pos="4153"/>
        <w:tab w:val="right" w:pos="8306"/>
      </w:tabs>
    </w:pPr>
  </w:style>
  <w:style w:type="character" w:styleId="PageNumber">
    <w:name w:val="page number"/>
    <w:basedOn w:val="DefaultParagraphFont"/>
    <w:rsid w:val="00277202"/>
  </w:style>
  <w:style w:type="paragraph" w:styleId="Header">
    <w:name w:val="header"/>
    <w:basedOn w:val="Normal"/>
    <w:link w:val="HeaderChar"/>
    <w:rsid w:val="003574F9"/>
    <w:pPr>
      <w:tabs>
        <w:tab w:val="center" w:pos="4513"/>
        <w:tab w:val="right" w:pos="9026"/>
      </w:tabs>
    </w:pPr>
  </w:style>
  <w:style w:type="character" w:customStyle="1" w:styleId="HeaderChar">
    <w:name w:val="Header Char"/>
    <w:basedOn w:val="DefaultParagraphFont"/>
    <w:link w:val="Header"/>
    <w:rsid w:val="003574F9"/>
    <w:rPr>
      <w:noProof/>
      <w:lang w:val="en-US" w:eastAsia="ar-SA"/>
    </w:rPr>
  </w:style>
  <w:style w:type="character" w:customStyle="1" w:styleId="FooterChar">
    <w:name w:val="Footer Char"/>
    <w:basedOn w:val="DefaultParagraphFont"/>
    <w:link w:val="Footer"/>
    <w:uiPriority w:val="99"/>
    <w:rsid w:val="003574F9"/>
    <w:rPr>
      <w:noProof/>
      <w:lang w:val="en-US" w:eastAsia="ar-SA"/>
    </w:rPr>
  </w:style>
  <w:style w:type="table" w:styleId="TableGrid">
    <w:name w:val="Table Grid"/>
    <w:basedOn w:val="TableNormal"/>
    <w:rsid w:val="00755AF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755AF8"/>
    <w:pPr>
      <w:ind w:left="720"/>
      <w:contextualSpacing/>
    </w:pPr>
  </w:style>
  <w:style w:type="paragraph" w:styleId="BalloonText">
    <w:name w:val="Balloon Text"/>
    <w:basedOn w:val="Normal"/>
    <w:link w:val="BalloonTextChar"/>
    <w:rsid w:val="00B56476"/>
    <w:rPr>
      <w:rFonts w:ascii="Tahoma" w:hAnsi="Tahoma" w:cs="Tahoma"/>
      <w:sz w:val="16"/>
      <w:szCs w:val="16"/>
    </w:rPr>
  </w:style>
  <w:style w:type="character" w:customStyle="1" w:styleId="BalloonTextChar">
    <w:name w:val="Balloon Text Char"/>
    <w:basedOn w:val="DefaultParagraphFont"/>
    <w:link w:val="BalloonText"/>
    <w:rsid w:val="00B56476"/>
    <w:rPr>
      <w:rFonts w:ascii="Tahoma" w:hAnsi="Tahoma" w:cs="Tahoma"/>
      <w:noProof/>
      <w:sz w:val="16"/>
      <w:szCs w:val="16"/>
      <w:lang w:eastAsia="ar-SA"/>
    </w:rPr>
  </w:style>
  <w:style w:type="paragraph" w:styleId="BodyTextIndent">
    <w:name w:val="Body Text Indent"/>
    <w:basedOn w:val="Normal"/>
    <w:link w:val="BodyTextIndentChar"/>
    <w:rsid w:val="003A2013"/>
    <w:pPr>
      <w:spacing w:after="120"/>
      <w:ind w:left="360"/>
    </w:pPr>
    <w:rPr>
      <w:noProof w:val="0"/>
      <w:sz w:val="24"/>
      <w:szCs w:val="24"/>
      <w:lang w:eastAsia="en-US"/>
    </w:rPr>
  </w:style>
  <w:style w:type="character" w:customStyle="1" w:styleId="BodyTextIndentChar">
    <w:name w:val="Body Text Indent Char"/>
    <w:basedOn w:val="DefaultParagraphFont"/>
    <w:link w:val="BodyTextIndent"/>
    <w:rsid w:val="003A2013"/>
    <w:rPr>
      <w:sz w:val="24"/>
      <w:szCs w:val="24"/>
    </w:rPr>
  </w:style>
  <w:style w:type="paragraph" w:customStyle="1" w:styleId="Keyterms">
    <w:name w:val="Key terms"/>
    <w:uiPriority w:val="99"/>
    <w:rsid w:val="008D5B52"/>
    <w:pPr>
      <w:tabs>
        <w:tab w:val="left" w:pos="840"/>
        <w:tab w:val="left" w:pos="2520"/>
        <w:tab w:val="left" w:pos="3240"/>
        <w:tab w:val="left" w:pos="3960"/>
        <w:tab w:val="left" w:pos="4680"/>
        <w:tab w:val="left" w:pos="5400"/>
        <w:tab w:val="left" w:pos="6120"/>
        <w:tab w:val="left" w:pos="6840"/>
        <w:tab w:val="left" w:pos="7560"/>
        <w:tab w:val="left" w:pos="8280"/>
        <w:tab w:val="left" w:pos="9000"/>
      </w:tabs>
      <w:spacing w:after="80" w:line="260" w:lineRule="exact"/>
      <w:ind w:left="120"/>
    </w:pPr>
    <w:rPr>
      <w:rFonts w:ascii="New York" w:hAnsi="New York"/>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01FBB-6A06-0C48-9AAE-8759F6176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897</Words>
  <Characters>5114</Characters>
  <Application>Microsoft Macintosh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6000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KHULOUD JAMAL OBAID KHAMIS MATAR AL KAABI</cp:lastModifiedBy>
  <cp:revision>2</cp:revision>
  <cp:lastPrinted>2009-01-04T04:02:00Z</cp:lastPrinted>
  <dcterms:created xsi:type="dcterms:W3CDTF">2011-04-08T08:13:00Z</dcterms:created>
  <dcterms:modified xsi:type="dcterms:W3CDTF">2011-04-08T08:13:00Z</dcterms:modified>
</cp:coreProperties>
</file>