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575" w:rsidRPr="00356575" w:rsidRDefault="00174A7E" w:rsidP="00356575">
      <w:pPr>
        <w:bidi/>
        <w:spacing w:line="240" w:lineRule="auto"/>
        <w:jc w:val="center"/>
        <w:rPr>
          <w:rFonts w:ascii="Andalus" w:eastAsia="Times New Roman" w:hAnsi="Andalus" w:cs="Andalus" w:hint="cs"/>
          <w:b/>
          <w:bCs/>
          <w:color w:val="00B050"/>
          <w:sz w:val="96"/>
          <w:szCs w:val="96"/>
          <w:rtl/>
          <w:lang w:bidi="ar-EG"/>
        </w:rPr>
      </w:pPr>
      <w:r w:rsidRPr="00356575">
        <w:rPr>
          <w:rFonts w:ascii="Andalus" w:eastAsia="Times New Roman" w:hAnsi="Andalus" w:cs="Andalus" w:hint="cs"/>
          <w:b/>
          <w:bCs/>
          <w:color w:val="00B050"/>
          <w:sz w:val="96"/>
          <w:szCs w:val="96"/>
          <w:rtl/>
          <w:lang w:bidi="ar-EG"/>
        </w:rPr>
        <w:t>طه حسين</w:t>
      </w:r>
    </w:p>
    <w:p w:rsidR="00356575" w:rsidRDefault="00356575" w:rsidP="00356575">
      <w:pPr>
        <w:tabs>
          <w:tab w:val="left" w:pos="962"/>
          <w:tab w:val="center" w:pos="4513"/>
        </w:tabs>
        <w:bidi/>
        <w:spacing w:line="240" w:lineRule="auto"/>
        <w:rPr>
          <w:rFonts w:ascii="Andalus" w:eastAsia="Times New Roman" w:hAnsi="Andalus" w:cs="Andalus" w:hint="cs"/>
          <w:b/>
          <w:bCs/>
          <w:color w:val="00B050"/>
          <w:sz w:val="40"/>
          <w:szCs w:val="40"/>
          <w:rtl/>
          <w:lang w:bidi="ar-EG"/>
        </w:rPr>
      </w:pPr>
    </w:p>
    <w:p w:rsidR="00356575" w:rsidRDefault="00356575" w:rsidP="00356575">
      <w:pPr>
        <w:tabs>
          <w:tab w:val="left" w:pos="962"/>
          <w:tab w:val="center" w:pos="4513"/>
        </w:tabs>
        <w:bidi/>
        <w:spacing w:line="240" w:lineRule="auto"/>
        <w:rPr>
          <w:rFonts w:ascii="Andalus" w:eastAsia="Times New Roman" w:hAnsi="Andalus" w:cs="Andalus" w:hint="cs"/>
          <w:b/>
          <w:bCs/>
          <w:color w:val="00B050"/>
          <w:sz w:val="40"/>
          <w:szCs w:val="40"/>
          <w:rtl/>
          <w:lang w:bidi="ar-EG"/>
        </w:rPr>
      </w:pPr>
    </w:p>
    <w:p w:rsidR="00174A7E" w:rsidRPr="00356575" w:rsidRDefault="00174A7E" w:rsidP="00356575">
      <w:pPr>
        <w:tabs>
          <w:tab w:val="left" w:pos="962"/>
          <w:tab w:val="center" w:pos="4513"/>
        </w:tabs>
        <w:bidi/>
        <w:spacing w:line="240" w:lineRule="auto"/>
        <w:jc w:val="center"/>
        <w:rPr>
          <w:rFonts w:ascii="Andalus" w:eastAsia="Times New Roman" w:hAnsi="Andalus" w:cs="Andalus" w:hint="cs"/>
          <w:b/>
          <w:bCs/>
          <w:color w:val="00B050"/>
          <w:sz w:val="44"/>
          <w:szCs w:val="44"/>
          <w:rtl/>
          <w:lang w:bidi="ar-EG"/>
        </w:rPr>
      </w:pPr>
      <w:r w:rsidRPr="00356575">
        <w:rPr>
          <w:rFonts w:ascii="Andalus" w:eastAsia="Times New Roman" w:hAnsi="Andalus" w:cs="Andalus" w:hint="cs"/>
          <w:b/>
          <w:bCs/>
          <w:color w:val="00B050"/>
          <w:sz w:val="44"/>
          <w:szCs w:val="44"/>
          <w:rtl/>
          <w:lang w:bidi="ar-EG"/>
        </w:rPr>
        <w:t>تقديم الطالب/ محمد الكثيري.</w:t>
      </w:r>
    </w:p>
    <w:p w:rsidR="00174A7E" w:rsidRPr="00356575" w:rsidRDefault="00174A7E" w:rsidP="00356575">
      <w:pPr>
        <w:bidi/>
        <w:spacing w:line="240" w:lineRule="auto"/>
        <w:jc w:val="center"/>
        <w:rPr>
          <w:rFonts w:ascii="Andalus" w:eastAsia="Times New Roman" w:hAnsi="Andalus" w:cs="Andalus"/>
          <w:b/>
          <w:bCs/>
          <w:color w:val="00B050"/>
          <w:sz w:val="44"/>
          <w:szCs w:val="44"/>
          <w:lang w:bidi="ar-EG"/>
        </w:rPr>
      </w:pPr>
      <w:r w:rsidRPr="00356575">
        <w:rPr>
          <w:rFonts w:ascii="Andalus" w:eastAsia="Times New Roman" w:hAnsi="Andalus" w:cs="Andalus" w:hint="cs"/>
          <w:b/>
          <w:bCs/>
          <w:color w:val="00B050"/>
          <w:sz w:val="44"/>
          <w:szCs w:val="44"/>
          <w:rtl/>
          <w:lang w:bidi="ar-EG"/>
        </w:rPr>
        <w:t>الصف/ الثامن4.</w:t>
      </w:r>
    </w:p>
    <w:p w:rsidR="00174A7E" w:rsidRPr="00174A7E" w:rsidRDefault="00174A7E" w:rsidP="00174A7E">
      <w:pPr>
        <w:bidi/>
        <w:spacing w:line="240" w:lineRule="auto"/>
        <w:jc w:val="center"/>
        <w:rPr>
          <w:rFonts w:asciiTheme="minorBidi" w:eastAsia="Times New Roman" w:hAnsiTheme="minorBidi"/>
          <w:b/>
          <w:bCs/>
          <w:sz w:val="36"/>
          <w:szCs w:val="36"/>
          <w:lang w:bidi="ar-EG"/>
        </w:rPr>
      </w:pPr>
    </w:p>
    <w:p w:rsidR="00174A7E" w:rsidRDefault="00174A7E" w:rsidP="00174A7E">
      <w:pPr>
        <w:bidi/>
        <w:spacing w:line="240" w:lineRule="auto"/>
        <w:jc w:val="lowKashida"/>
        <w:rPr>
          <w:rFonts w:asciiTheme="minorBidi" w:eastAsia="Times New Roman" w:hAnsiTheme="minorBidi"/>
          <w:b/>
          <w:bCs/>
          <w:sz w:val="24"/>
          <w:szCs w:val="24"/>
          <w:lang w:bidi="ar-EG"/>
        </w:rPr>
      </w:pPr>
    </w:p>
    <w:p w:rsidR="00174A7E" w:rsidRDefault="00356575" w:rsidP="00174A7E">
      <w:pPr>
        <w:bidi/>
        <w:spacing w:line="240" w:lineRule="auto"/>
        <w:jc w:val="lowKashida"/>
        <w:rPr>
          <w:rFonts w:asciiTheme="minorBidi" w:eastAsia="Times New Roman" w:hAnsiTheme="minorBidi"/>
          <w:b/>
          <w:bCs/>
          <w:sz w:val="24"/>
          <w:szCs w:val="24"/>
          <w:lang w:bidi="ar-EG"/>
        </w:rPr>
      </w:pPr>
      <w:r>
        <w:rPr>
          <w:rFonts w:asciiTheme="minorBidi" w:eastAsia="Times New Roman" w:hAnsiTheme="minorBidi"/>
          <w:b/>
          <w:bCs/>
          <w:noProof/>
          <w:sz w:val="24"/>
          <w:szCs w:val="24"/>
        </w:rPr>
        <w:drawing>
          <wp:anchor distT="0" distB="0" distL="114300" distR="114300" simplePos="0" relativeHeight="251658240" behindDoc="0" locked="0" layoutInCell="1" allowOverlap="1">
            <wp:simplePos x="0" y="0"/>
            <wp:positionH relativeFrom="column">
              <wp:posOffset>2284730</wp:posOffset>
            </wp:positionH>
            <wp:positionV relativeFrom="paragraph">
              <wp:posOffset>271780</wp:posOffset>
            </wp:positionV>
            <wp:extent cx="1616710" cy="2038985"/>
            <wp:effectExtent l="19050" t="0" r="2540" b="0"/>
            <wp:wrapTopAndBottom/>
            <wp:docPr id="1" name="il_fi" descr="http://2.bp.blogspot.com/_oMee1QjXlNA/TO6gI5_KceI/AAAAAAAADLQ/kRPu7ROO6fA/s1600/1238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2.bp.blogspot.com/_oMee1QjXlNA/TO6gI5_KceI/AAAAAAAADLQ/kRPu7ROO6fA/s1600/123898.jpg"/>
                    <pic:cNvPicPr>
                      <a:picLocks noChangeAspect="1" noChangeArrowheads="1"/>
                    </pic:cNvPicPr>
                  </pic:nvPicPr>
                  <pic:blipFill>
                    <a:blip r:embed="rId6"/>
                    <a:srcRect/>
                    <a:stretch>
                      <a:fillRect/>
                    </a:stretch>
                  </pic:blipFill>
                  <pic:spPr bwMode="auto">
                    <a:xfrm>
                      <a:off x="0" y="0"/>
                      <a:ext cx="1616710" cy="2038985"/>
                    </a:xfrm>
                    <a:prstGeom prst="rect">
                      <a:avLst/>
                    </a:prstGeom>
                    <a:ln>
                      <a:noFill/>
                    </a:ln>
                    <a:effectLst>
                      <a:softEdge rad="112500"/>
                    </a:effectLst>
                  </pic:spPr>
                </pic:pic>
              </a:graphicData>
            </a:graphic>
          </wp:anchor>
        </w:drawing>
      </w:r>
    </w:p>
    <w:p w:rsidR="00174A7E" w:rsidRDefault="00174A7E" w:rsidP="00174A7E">
      <w:pPr>
        <w:bidi/>
        <w:spacing w:line="240" w:lineRule="auto"/>
        <w:jc w:val="lowKashida"/>
        <w:rPr>
          <w:rFonts w:asciiTheme="minorBidi" w:eastAsia="Times New Roman" w:hAnsiTheme="minorBidi"/>
          <w:b/>
          <w:bCs/>
          <w:sz w:val="24"/>
          <w:szCs w:val="24"/>
          <w:lang w:bidi="ar-EG"/>
        </w:rPr>
      </w:pPr>
    </w:p>
    <w:p w:rsidR="00174A7E" w:rsidRDefault="00174A7E" w:rsidP="00174A7E">
      <w:pPr>
        <w:bidi/>
        <w:spacing w:line="240" w:lineRule="auto"/>
        <w:jc w:val="lowKashida"/>
        <w:rPr>
          <w:rFonts w:asciiTheme="minorBidi" w:eastAsia="Times New Roman" w:hAnsiTheme="minorBidi"/>
          <w:b/>
          <w:bCs/>
          <w:sz w:val="24"/>
          <w:szCs w:val="24"/>
          <w:lang w:bidi="ar-EG"/>
        </w:rPr>
      </w:pPr>
    </w:p>
    <w:p w:rsidR="00174A7E" w:rsidRDefault="00174A7E" w:rsidP="00174A7E">
      <w:pPr>
        <w:bidi/>
        <w:spacing w:line="240" w:lineRule="auto"/>
        <w:jc w:val="lowKashida"/>
        <w:rPr>
          <w:rFonts w:asciiTheme="minorBidi" w:eastAsia="Times New Roman" w:hAnsiTheme="minorBidi"/>
          <w:b/>
          <w:bCs/>
          <w:sz w:val="24"/>
          <w:szCs w:val="24"/>
          <w:lang w:bidi="ar-EG"/>
        </w:rPr>
      </w:pPr>
    </w:p>
    <w:p w:rsidR="00174A7E" w:rsidRDefault="00174A7E" w:rsidP="00174A7E">
      <w:pPr>
        <w:bidi/>
        <w:spacing w:line="240" w:lineRule="auto"/>
        <w:jc w:val="lowKashida"/>
        <w:rPr>
          <w:rFonts w:asciiTheme="minorBidi" w:eastAsia="Times New Roman" w:hAnsiTheme="minorBidi"/>
          <w:b/>
          <w:bCs/>
          <w:sz w:val="24"/>
          <w:szCs w:val="24"/>
          <w:lang w:bidi="ar-EG"/>
        </w:rPr>
      </w:pPr>
    </w:p>
    <w:p w:rsidR="00174A7E" w:rsidRDefault="00174A7E" w:rsidP="00174A7E">
      <w:pPr>
        <w:bidi/>
        <w:spacing w:line="240" w:lineRule="auto"/>
        <w:jc w:val="lowKashida"/>
        <w:rPr>
          <w:rFonts w:asciiTheme="minorBidi" w:eastAsia="Times New Roman" w:hAnsiTheme="minorBidi"/>
          <w:b/>
          <w:bCs/>
          <w:sz w:val="24"/>
          <w:szCs w:val="24"/>
          <w:lang w:bidi="ar-EG"/>
        </w:rPr>
      </w:pPr>
    </w:p>
    <w:p w:rsidR="00174A7E" w:rsidRDefault="00174A7E" w:rsidP="00174A7E">
      <w:pPr>
        <w:bidi/>
        <w:spacing w:line="240" w:lineRule="auto"/>
        <w:jc w:val="lowKashida"/>
        <w:rPr>
          <w:rFonts w:asciiTheme="minorBidi" w:eastAsia="Times New Roman" w:hAnsiTheme="minorBidi"/>
          <w:b/>
          <w:bCs/>
          <w:sz w:val="24"/>
          <w:szCs w:val="24"/>
          <w:lang w:bidi="ar-EG"/>
        </w:rPr>
      </w:pPr>
    </w:p>
    <w:p w:rsidR="00356575" w:rsidRDefault="00356575" w:rsidP="00174A7E">
      <w:pPr>
        <w:bidi/>
        <w:spacing w:line="240" w:lineRule="auto"/>
        <w:jc w:val="lowKashida"/>
        <w:rPr>
          <w:rFonts w:ascii="Arial Unicode MS" w:eastAsia="Arial Unicode MS" w:hAnsi="Arial Unicode MS" w:cs="Arial Unicode MS" w:hint="cs"/>
          <w:b/>
          <w:bCs/>
          <w:color w:val="00B050"/>
          <w:sz w:val="32"/>
          <w:szCs w:val="32"/>
          <w:rtl/>
          <w:lang w:bidi="ar-EG"/>
        </w:rPr>
      </w:pPr>
    </w:p>
    <w:p w:rsidR="00356575" w:rsidRDefault="00356575" w:rsidP="00356575">
      <w:pPr>
        <w:bidi/>
        <w:spacing w:line="240" w:lineRule="auto"/>
        <w:jc w:val="lowKashida"/>
        <w:rPr>
          <w:rFonts w:ascii="Arial Unicode MS" w:eastAsia="Arial Unicode MS" w:hAnsi="Arial Unicode MS" w:cs="Arial Unicode MS" w:hint="cs"/>
          <w:b/>
          <w:bCs/>
          <w:color w:val="00B050"/>
          <w:sz w:val="32"/>
          <w:szCs w:val="32"/>
          <w:rtl/>
          <w:lang w:bidi="ar-EG"/>
        </w:rPr>
      </w:pPr>
    </w:p>
    <w:p w:rsidR="00174A7E" w:rsidRPr="00356575" w:rsidRDefault="00174A7E" w:rsidP="00356575">
      <w:pPr>
        <w:bidi/>
        <w:spacing w:line="240" w:lineRule="auto"/>
        <w:jc w:val="lowKashida"/>
        <w:rPr>
          <w:rFonts w:ascii="Arial Unicode MS" w:eastAsia="Arial Unicode MS" w:hAnsi="Arial Unicode MS" w:cs="Arial Unicode MS" w:hint="cs"/>
          <w:b/>
          <w:bCs/>
          <w:color w:val="00B050"/>
          <w:sz w:val="36"/>
          <w:szCs w:val="36"/>
          <w:rtl/>
          <w:lang w:bidi="ar-EG"/>
        </w:rPr>
      </w:pPr>
      <w:r w:rsidRPr="00356575">
        <w:rPr>
          <w:rFonts w:ascii="Arial Unicode MS" w:eastAsia="Arial Unicode MS" w:hAnsi="Arial Unicode MS" w:cs="Arial Unicode MS" w:hint="cs"/>
          <w:b/>
          <w:bCs/>
          <w:color w:val="00B050"/>
          <w:sz w:val="36"/>
          <w:szCs w:val="36"/>
          <w:rtl/>
          <w:lang w:bidi="ar-EG"/>
        </w:rPr>
        <w:t>نبذه</w:t>
      </w:r>
    </w:p>
    <w:p w:rsidR="005E4FBA" w:rsidRPr="005E4FBA" w:rsidRDefault="005E4FBA" w:rsidP="00174A7E">
      <w:pPr>
        <w:bidi/>
        <w:spacing w:line="240" w:lineRule="auto"/>
        <w:jc w:val="lowKashida"/>
        <w:rPr>
          <w:rFonts w:ascii="Arial Unicode MS" w:eastAsia="Arial Unicode MS" w:hAnsi="Arial Unicode MS" w:cs="Arial Unicode MS"/>
          <w:b/>
          <w:bCs/>
          <w:color w:val="000000" w:themeColor="text1"/>
          <w:sz w:val="24"/>
          <w:szCs w:val="24"/>
        </w:rPr>
      </w:pPr>
      <w:r w:rsidRPr="005E4FBA">
        <w:rPr>
          <w:rFonts w:ascii="Arial Unicode MS" w:eastAsia="Arial Unicode MS" w:hAnsi="Arial Unicode MS" w:cs="Arial Unicode MS"/>
          <w:b/>
          <w:bCs/>
          <w:color w:val="000000" w:themeColor="text1"/>
          <w:sz w:val="24"/>
          <w:szCs w:val="24"/>
          <w:rtl/>
          <w:lang w:bidi="ar-EG"/>
        </w:rPr>
        <w:t>طه حسين عميد الأدب العربي، هو أديب، ومفكر مصري تمكن من النبوغ والتفوق في إثبات ذاته على الرغم من الصعوبات الكثيرة التي واجهها في حياته، والتي يأتي في مقدمتها فقدانه لبصره، وهو ما يزال طفلاً صغيراً ولكنه أثبت بمنتهى الصمود، والقوة أن الإنسان لا يجب أن يوقفه عجزه أمام طموحه، بل على العكس من الممكن أن يكون هذا العجز هو عامل دفع وقوة، وليس عامل إحباط، وهو الأمر الذي حدث مع هذا الأديب العظيم الذي على الرغم من رحيله عن هذه الدنيا إلا أن الأجيال الحديثة مازالت تتذكره ومازالت كتبه واقفة لتشهد على عظمة هذا الأديب العظيم الذي تحل ذكرى وفاته في 28 أكتوبر 1973م.</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محيط - مي كمال الدين</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كان لطه حسين أفكار جديدة متميزة فطالما دعا إلى وجوب النهضة الفكرية، والأدبية وضرورة التجديد، والتحرير، والتغيير، والاطلاع على ثقافات جديدة مما أدخله في معارضات شديدة مع محبي الأفكار التقليدية، وكانت من أفكاره أيضاً دعوته للحفاظ على الثقافة الإسلامية العربية مع الاعتماد على الوسائل الغربية في التفكير.</w:t>
      </w:r>
    </w:p>
    <w:p w:rsidR="005E4FBA" w:rsidRPr="005E4FBA" w:rsidRDefault="005E4FBA" w:rsidP="005E4FBA">
      <w:pPr>
        <w:bidi/>
        <w:jc w:val="lowKashida"/>
        <w:rPr>
          <w:rFonts w:ascii="Arial Unicode MS" w:eastAsia="Arial Unicode MS" w:hAnsi="Arial Unicode MS" w:cs="Arial Unicode MS"/>
          <w:b/>
          <w:bCs/>
          <w:color w:val="00B050"/>
          <w:sz w:val="28"/>
          <w:szCs w:val="28"/>
          <w:rtl/>
          <w:lang w:bidi="ar-EG"/>
        </w:rPr>
      </w:pPr>
      <w:r w:rsidRPr="005E4FBA">
        <w:rPr>
          <w:rFonts w:ascii="Arial Unicode MS" w:eastAsia="Arial Unicode MS" w:hAnsi="Arial Unicode MS" w:cs="Arial Unicode MS"/>
          <w:b/>
          <w:bCs/>
          <w:color w:val="00B050"/>
          <w:sz w:val="32"/>
          <w:szCs w:val="32"/>
          <w:rtl/>
          <w:lang w:bidi="ar-EG"/>
        </w:rPr>
        <w:t>النشأة والبداية</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ولد طه حسين في 14 نوفمبر عام 1889م في إحدى القرى بالقرب من مغاغة بمحافظة المنيا جنوب مصر، ولد طه لعائلة متواضعة الحال حيث كان والده يعمل موظفاً ولديه عدد كبير من الأبناء كان طه أوسطهم، عانى وهو مازال صغيراً من مرض الرمد في عينيه، ونظراً لسوء العلاج الذي تلقاه حينها فقد بصره، وهو في مرحلة الطفولة، وعلى الرغم من هذا لم تنل هذه الإعاقة من عزيمته شيئاً، حيث بدأ في تلقي تعليمه من خلال كتاب القرية فتعلم القراءة، والكتابة، وحفظ القرآن الكريم.</w:t>
      </w:r>
    </w:p>
    <w:p w:rsidR="005E4FBA" w:rsidRPr="005E4FBA" w:rsidRDefault="005E4FBA" w:rsidP="005E4FBA">
      <w:pPr>
        <w:bidi/>
        <w:spacing w:line="240" w:lineRule="auto"/>
        <w:jc w:val="lowKashida"/>
        <w:rPr>
          <w:rFonts w:ascii="Arial Unicode MS" w:eastAsia="Arial Unicode MS" w:hAnsi="Arial Unicode MS" w:cs="Arial Unicode MS"/>
          <w:b/>
          <w:bCs/>
          <w:color w:val="00B050"/>
          <w:sz w:val="28"/>
          <w:szCs w:val="28"/>
          <w:rtl/>
        </w:rPr>
      </w:pPr>
      <w:r w:rsidRPr="005E4FBA">
        <w:rPr>
          <w:rFonts w:ascii="Arial Unicode MS" w:eastAsia="Arial Unicode MS" w:hAnsi="Arial Unicode MS" w:cs="Arial Unicode MS"/>
          <w:b/>
          <w:bCs/>
          <w:color w:val="00B050"/>
          <w:sz w:val="32"/>
          <w:szCs w:val="32"/>
          <w:rtl/>
          <w:lang w:bidi="ar-EG"/>
        </w:rPr>
        <w:t>التعليم</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أتجه طه حسين بعد ذلك نحو القاهرة عام 1902 وذلك لكي يبدأ رحلته العلمية فالتحق بالأزهر وذلك لكي يتفتح ذهنه على المزيد من العلوم، ولكن قابلته مشكلة هامة، وهي أن أساتذته كانوا يدرسون العلم بشكله التقليدي غير مطلعين على الحديث منه، بالإضافة لعدم إلمامهم بالثقافات الأخرى مما جعل التعليم يأخذ شكل جامد غير متجدد، ولم يرض طه حسين أن يكون تعليمه بهذا الشكل فاصطدم كثيراً بشيوخه حيث كان يعارضهم، ويجادلهم في تفسير بعض أمور النحو واللغة، والأدب مما أدخله في مشاكل دائمة معهم.</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قرر طه بعد ذلك الانتقال لجامعة عادية، وليست جامعة دينية فقام بالالتحاق بالجامعة المصرية في عام 1908 فتلقى الدروس في الحضارة الإسلامية، والحضارة المصرية القديمة بالإضافة لدراسته للجغرافيا، والتاريخ، واللغات السامية والأدب، والفلسفة، وخلال هذه الفترة قام بتحضير رسالة الدكتوراه، والتي ناقشها في الخامس عشر من مايو 1914م، فتخرج من الجامعة حائزاً على درجة الدكتوراه في الأدب العربي وكان موضوع رسالته عن أبي العلاء المعري، وهو أحد شعراء العرب البارزين، والذي فقد بصره صغيراً أيضاً مثل طه حسين.</w:t>
      </w:r>
    </w:p>
    <w:p w:rsidR="00174A7E" w:rsidRDefault="00174A7E" w:rsidP="00174A7E">
      <w:pPr>
        <w:bidi/>
        <w:jc w:val="lowKashida"/>
        <w:rPr>
          <w:rFonts w:ascii="Arial Unicode MS" w:eastAsia="Arial Unicode MS" w:hAnsi="Arial Unicode MS" w:cs="Arial Unicode MS"/>
          <w:b/>
          <w:bCs/>
          <w:color w:val="FF0000"/>
          <w:sz w:val="28"/>
          <w:szCs w:val="28"/>
          <w:lang w:bidi="ar-EG"/>
        </w:rPr>
      </w:pPr>
    </w:p>
    <w:p w:rsidR="00356575" w:rsidRDefault="00356575" w:rsidP="00174A7E">
      <w:pPr>
        <w:bidi/>
        <w:jc w:val="lowKashida"/>
        <w:rPr>
          <w:rFonts w:ascii="Arial Unicode MS" w:eastAsia="Arial Unicode MS" w:hAnsi="Arial Unicode MS" w:cs="Arial Unicode MS" w:hint="cs"/>
          <w:b/>
          <w:bCs/>
          <w:color w:val="00B050"/>
          <w:sz w:val="32"/>
          <w:szCs w:val="32"/>
          <w:rtl/>
          <w:lang w:bidi="ar-EG"/>
        </w:rPr>
      </w:pPr>
    </w:p>
    <w:p w:rsidR="005E4FBA" w:rsidRPr="005E4FBA" w:rsidRDefault="005E4FBA" w:rsidP="00356575">
      <w:pPr>
        <w:bidi/>
        <w:jc w:val="lowKashida"/>
        <w:rPr>
          <w:rFonts w:ascii="Arial Unicode MS" w:eastAsia="Arial Unicode MS" w:hAnsi="Arial Unicode MS" w:cs="Arial Unicode MS"/>
          <w:b/>
          <w:bCs/>
          <w:color w:val="00B050"/>
          <w:sz w:val="28"/>
          <w:szCs w:val="28"/>
          <w:rtl/>
          <w:lang w:bidi="ar-EG"/>
        </w:rPr>
      </w:pPr>
      <w:r w:rsidRPr="005E4FBA">
        <w:rPr>
          <w:rFonts w:ascii="Arial Unicode MS" w:eastAsia="Arial Unicode MS" w:hAnsi="Arial Unicode MS" w:cs="Arial Unicode MS"/>
          <w:b/>
          <w:bCs/>
          <w:color w:val="00B050"/>
          <w:sz w:val="32"/>
          <w:szCs w:val="32"/>
          <w:rtl/>
          <w:lang w:bidi="ar-EG"/>
        </w:rPr>
        <w:t>الانتقال لفرنسا</w:t>
      </w:r>
    </w:p>
    <w:tbl>
      <w:tblPr>
        <w:tblpPr w:leftFromText="36" w:rightFromText="36" w:vertAnchor="text"/>
        <w:bidiVisual/>
        <w:tblW w:w="0" w:type="auto"/>
        <w:tblCellSpacing w:w="15" w:type="dxa"/>
        <w:tblCellMar>
          <w:top w:w="15" w:type="dxa"/>
          <w:left w:w="15" w:type="dxa"/>
          <w:bottom w:w="15" w:type="dxa"/>
          <w:right w:w="15" w:type="dxa"/>
        </w:tblCellMar>
        <w:tblLook w:val="04A0"/>
      </w:tblPr>
      <w:tblGrid>
        <w:gridCol w:w="81"/>
        <w:gridCol w:w="66"/>
        <w:gridCol w:w="66"/>
        <w:gridCol w:w="582"/>
      </w:tblGrid>
      <w:tr w:rsidR="005E4FBA" w:rsidRPr="005E4FBA">
        <w:trPr>
          <w:gridAfter w:val="3"/>
          <w:wAfter w:w="1059" w:type="dxa"/>
          <w:trHeight w:val="12"/>
          <w:tblCellSpacing w:w="15" w:type="dxa"/>
        </w:trPr>
        <w:tc>
          <w:tcPr>
            <w:tcW w:w="0" w:type="auto"/>
            <w:vAlign w:val="center"/>
            <w:hideMark/>
          </w:tcPr>
          <w:p w:rsidR="005E4FBA" w:rsidRPr="005E4FBA" w:rsidRDefault="005E4FBA" w:rsidP="005E4FBA">
            <w:pPr>
              <w:bidi/>
              <w:spacing w:after="0" w:line="240" w:lineRule="auto"/>
              <w:rPr>
                <w:rFonts w:ascii="Arial Unicode MS" w:eastAsia="Arial Unicode MS" w:hAnsi="Arial Unicode MS" w:cs="Arial Unicode MS"/>
                <w:b/>
                <w:bCs/>
                <w:color w:val="000000" w:themeColor="text1"/>
                <w:sz w:val="2"/>
                <w:szCs w:val="24"/>
              </w:rPr>
            </w:pPr>
          </w:p>
        </w:tc>
      </w:tr>
      <w:tr w:rsidR="005E4FBA" w:rsidRPr="005E4FBA">
        <w:trPr>
          <w:gridAfter w:val="2"/>
          <w:wAfter w:w="579" w:type="dxa"/>
          <w:tblCellSpacing w:w="15" w:type="dxa"/>
        </w:trPr>
        <w:tc>
          <w:tcPr>
            <w:tcW w:w="12" w:type="dxa"/>
            <w:vAlign w:val="center"/>
            <w:hideMark/>
          </w:tcPr>
          <w:p w:rsidR="005E4FBA" w:rsidRPr="005E4FBA" w:rsidRDefault="005E4FBA" w:rsidP="005E4FBA">
            <w:pPr>
              <w:bidi/>
              <w:spacing w:after="0" w:line="240" w:lineRule="auto"/>
              <w:rPr>
                <w:rFonts w:ascii="Arial Unicode MS" w:eastAsia="Arial Unicode MS" w:hAnsi="Arial Unicode MS" w:cs="Arial Unicode MS"/>
                <w:b/>
                <w:bCs/>
                <w:color w:val="000000" w:themeColor="text1"/>
                <w:sz w:val="24"/>
                <w:szCs w:val="24"/>
              </w:rPr>
            </w:pPr>
          </w:p>
        </w:tc>
        <w:tc>
          <w:tcPr>
            <w:tcW w:w="0" w:type="auto"/>
            <w:vAlign w:val="center"/>
            <w:hideMark/>
          </w:tcPr>
          <w:p w:rsidR="005E4FBA" w:rsidRPr="005E4FBA" w:rsidRDefault="005E4FBA" w:rsidP="005E4FBA">
            <w:pPr>
              <w:bidi/>
              <w:spacing w:after="0" w:line="240" w:lineRule="auto"/>
              <w:jc w:val="center"/>
              <w:rPr>
                <w:rFonts w:ascii="Arial Unicode MS" w:eastAsia="Arial Unicode MS" w:hAnsi="Arial Unicode MS" w:cs="Arial Unicode MS"/>
                <w:b/>
                <w:bCs/>
                <w:color w:val="000000" w:themeColor="text1"/>
                <w:sz w:val="24"/>
                <w:szCs w:val="24"/>
              </w:rPr>
            </w:pPr>
          </w:p>
        </w:tc>
      </w:tr>
      <w:tr w:rsidR="005E4FBA" w:rsidRPr="005E4FBA">
        <w:trPr>
          <w:tblCellSpacing w:w="15" w:type="dxa"/>
        </w:trPr>
        <w:tc>
          <w:tcPr>
            <w:tcW w:w="12" w:type="dxa"/>
            <w:vAlign w:val="center"/>
            <w:hideMark/>
          </w:tcPr>
          <w:p w:rsidR="005E4FBA" w:rsidRPr="005E4FBA" w:rsidRDefault="005E4FBA" w:rsidP="005E4FBA">
            <w:pPr>
              <w:bidi/>
              <w:spacing w:after="0" w:line="240" w:lineRule="auto"/>
              <w:rPr>
                <w:rFonts w:ascii="Arial Unicode MS" w:eastAsia="Arial Unicode MS" w:hAnsi="Arial Unicode MS" w:cs="Arial Unicode MS"/>
                <w:b/>
                <w:bCs/>
                <w:color w:val="000000" w:themeColor="text1"/>
                <w:sz w:val="24"/>
                <w:szCs w:val="24"/>
              </w:rPr>
            </w:pPr>
          </w:p>
        </w:tc>
        <w:tc>
          <w:tcPr>
            <w:tcW w:w="0" w:type="auto"/>
            <w:vAlign w:val="center"/>
            <w:hideMark/>
          </w:tcPr>
          <w:p w:rsidR="005E4FBA" w:rsidRPr="005E4FBA" w:rsidRDefault="005E4FBA" w:rsidP="005E4FBA">
            <w:pPr>
              <w:bidi/>
              <w:spacing w:after="0" w:line="240" w:lineRule="auto"/>
              <w:jc w:val="center"/>
              <w:rPr>
                <w:rFonts w:ascii="Arial Unicode MS" w:eastAsia="Arial Unicode MS" w:hAnsi="Arial Unicode MS" w:cs="Arial Unicode MS"/>
                <w:b/>
                <w:bCs/>
                <w:color w:val="000000" w:themeColor="text1"/>
                <w:sz w:val="24"/>
                <w:szCs w:val="24"/>
              </w:rPr>
            </w:pPr>
          </w:p>
        </w:tc>
        <w:tc>
          <w:tcPr>
            <w:tcW w:w="12" w:type="dxa"/>
            <w:vAlign w:val="center"/>
            <w:hideMark/>
          </w:tcPr>
          <w:p w:rsidR="005E4FBA" w:rsidRPr="005E4FBA" w:rsidRDefault="005E4FBA" w:rsidP="005E4FBA">
            <w:pPr>
              <w:bidi/>
              <w:spacing w:after="0" w:line="240" w:lineRule="auto"/>
              <w:rPr>
                <w:rFonts w:ascii="Arial Unicode MS" w:eastAsia="Arial Unicode MS" w:hAnsi="Arial Unicode MS" w:cs="Arial Unicode MS"/>
                <w:b/>
                <w:bCs/>
                <w:color w:val="000000" w:themeColor="text1"/>
                <w:sz w:val="24"/>
                <w:szCs w:val="24"/>
              </w:rPr>
            </w:pPr>
          </w:p>
        </w:tc>
        <w:tc>
          <w:tcPr>
            <w:tcW w:w="0" w:type="auto"/>
            <w:vAlign w:val="center"/>
            <w:hideMark/>
          </w:tcPr>
          <w:p w:rsidR="005E4FBA" w:rsidRPr="005E4FBA" w:rsidRDefault="005E4FBA" w:rsidP="005E4FBA">
            <w:pPr>
              <w:bidi/>
              <w:spacing w:after="0" w:line="240" w:lineRule="auto"/>
              <w:rPr>
                <w:rFonts w:ascii="Arial Unicode MS" w:eastAsia="Arial Unicode MS" w:hAnsi="Arial Unicode MS" w:cs="Arial Unicode MS"/>
                <w:b/>
                <w:bCs/>
                <w:color w:val="000000" w:themeColor="text1"/>
                <w:sz w:val="24"/>
                <w:szCs w:val="24"/>
              </w:rPr>
            </w:pPr>
          </w:p>
        </w:tc>
      </w:tr>
    </w:tbl>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 xml:space="preserve">لم يكتفِ طه حسين بهذا القدر من التعليم على الرغم من حصوله على درجة الدكتوراه، ولكن دائماً كانت لديه رغبة لتلقي المزيد من العلم، فقرر أن يسعى من أجل السفر إلى فرنسا، وبالفعل تمكن من الحصول على بعثة لفرنسا فبدأ بعد ذلك مرحلة جديدة في حياته فالتحق بجامعة مونبليه في عام 1914م حيث تخصص في الأدب، والدراسات الكلاسيكية وتخرج منها بتفوق كالعادة، وكان الوحيد من ضمن طلبة البعثة الذي تمكن من تحقيق النجاح. </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 xml:space="preserve">انتقل بعد ذلك للعاصمة الفرنسية باريس للدراسة بجامعة السوربون، وذلك في الفترة ما بين " 1915 – 1919" والذي حقق فيها النجاح أيضاً فتخرج منها حاصلاً على درجة الليسانس، كما حصل على شهادة الدكتوراه عن رسالة أعدها باللغة الفرنسية موضوعها "دراسة تحليلية نقدية لفلسفة ابن خلدون الاجتماعية". </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 xml:space="preserve">وفي فرنسا التقى طه حسين مع شخصية رائعة أعانته كثيراً في هذه الفترة في حياته، وكانت هذه الشخصية هي السيدة سوزان التي تزوجها في عام 1917 وكان لهذه السيدة عظيم الأثر في حياته فقامت له بدور القارئ فقرأت عليه الكثير من المراجع، وأمدته بالكتب التي تم كتابتها بطريقة بريل حتى تساعده على القراءة بنفسه، كما كانت الزوجة والصديق الذي دفعه للتقدم دائماً وقد أحبها طه حسين حباً جماً، ومما قاله فيها أنه "منذ أن سمع صوتها لم يعرف قلبه الألم"، وكان لطه حسين اثنان من الأبناء هما أمينة ومؤنس.   </w:t>
      </w:r>
    </w:p>
    <w:p w:rsidR="005E4FBA" w:rsidRPr="005E4FBA" w:rsidRDefault="005E4FBA" w:rsidP="005E4FBA">
      <w:pPr>
        <w:bidi/>
        <w:jc w:val="lowKashida"/>
        <w:rPr>
          <w:rFonts w:ascii="Arial Unicode MS" w:eastAsia="Arial Unicode MS" w:hAnsi="Arial Unicode MS" w:cs="Arial Unicode MS"/>
          <w:b/>
          <w:bCs/>
          <w:color w:val="00B050"/>
          <w:sz w:val="28"/>
          <w:szCs w:val="28"/>
          <w:rtl/>
          <w:lang w:bidi="ar-EG"/>
        </w:rPr>
      </w:pPr>
      <w:r w:rsidRPr="005E4FBA">
        <w:rPr>
          <w:rFonts w:ascii="Arial Unicode MS" w:eastAsia="Arial Unicode MS" w:hAnsi="Arial Unicode MS" w:cs="Arial Unicode MS"/>
          <w:b/>
          <w:bCs/>
          <w:color w:val="00B050"/>
          <w:sz w:val="32"/>
          <w:szCs w:val="32"/>
          <w:rtl/>
          <w:lang w:bidi="ar-EG"/>
        </w:rPr>
        <w:t>المهام العملية</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 xml:space="preserve">شغل الدكتور طه حسين العديد من المناصب، والمهام، نذكر منها عمله كأستاذ للتاريخ اليوناني، والروماني، وذلك في عام 1919م بالجامعة المصرية بعد عودته من فرنسا، ثم أستاذاً لتاريخ الأدب العربي بكلية الآداب وتدرج فيها في عدد من المناصب، ولقد تم فصله من الجامعة بعد الانتقادات، والهجوم العنيف الذي تعرض له بعد نشر كتابه "الشعر الجاهلي" عام 1926م، ولكن قامت الجامعة الأمريكية بالقاهرة بالتعاقد معه للتدريس فيها،  وفي عام 1942 أصبح مستشاراً لوزير المعارف ثم مديراً لجامعة الإسكندرية حتى أحيل للتقاعد في 16 أكتوبر 1944م، وفي عام 1950 أصبح وزيراً للمعارف، وقاد دعوة من أجل مجانية التعليم وأحقية كل فرد أن يحصل على العلم دون حصره على الأغنياء فقط، " وأن العلم كالماء، والهواء حق لكل إنسان"، وهو ما قد كان بالفعل فلقد تحققت مجانية التعليم بالفعل على يديه وأصبح يستفاد منها أبناء الشعب المصري جميعاً، كما قام بتحويل العديد من الكتاتيب إلى مدارس ابتدائية، وكان له الفضل في تأسيس عدد من الجامعات المصرية، وتحويل عدد من المدارس العليا إلى كليات جامعية مثل المدرسة العليا للطب، والزراعة، وغيرهم.   </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وشغل طه حسين منصب رئيس تحرير لعدد من الصحف، وقام بكتابة العديد من المقالات، هذا بالإضافة لعضويته في العديد من المجامع العلمية سواء داخل مصر أو خارجها.</w:t>
      </w:r>
    </w:p>
    <w:p w:rsidR="00174A7E" w:rsidRDefault="00174A7E" w:rsidP="00174A7E">
      <w:pPr>
        <w:bidi/>
        <w:jc w:val="lowKashida"/>
        <w:rPr>
          <w:rFonts w:ascii="Arial Unicode MS" w:eastAsia="Arial Unicode MS" w:hAnsi="Arial Unicode MS" w:cs="Arial Unicode MS" w:hint="cs"/>
          <w:b/>
          <w:bCs/>
          <w:color w:val="FF0000"/>
          <w:sz w:val="28"/>
          <w:szCs w:val="28"/>
          <w:rtl/>
          <w:lang w:bidi="ar-EG"/>
        </w:rPr>
      </w:pPr>
    </w:p>
    <w:p w:rsidR="00174A7E" w:rsidRDefault="00174A7E" w:rsidP="00174A7E">
      <w:pPr>
        <w:bidi/>
        <w:jc w:val="lowKashida"/>
        <w:rPr>
          <w:rFonts w:ascii="Arial Unicode MS" w:eastAsia="Arial Unicode MS" w:hAnsi="Arial Unicode MS" w:cs="Arial Unicode MS" w:hint="cs"/>
          <w:b/>
          <w:bCs/>
          <w:color w:val="FF0000"/>
          <w:sz w:val="28"/>
          <w:szCs w:val="28"/>
          <w:rtl/>
          <w:lang w:bidi="ar-EG"/>
        </w:rPr>
      </w:pPr>
    </w:p>
    <w:p w:rsidR="00174A7E" w:rsidRDefault="00174A7E" w:rsidP="00174A7E">
      <w:pPr>
        <w:bidi/>
        <w:jc w:val="lowKashida"/>
        <w:rPr>
          <w:rFonts w:ascii="Arial Unicode MS" w:eastAsia="Arial Unicode MS" w:hAnsi="Arial Unicode MS" w:cs="Arial Unicode MS" w:hint="cs"/>
          <w:b/>
          <w:bCs/>
          <w:color w:val="FF0000"/>
          <w:sz w:val="32"/>
          <w:szCs w:val="32"/>
          <w:rtl/>
        </w:rPr>
      </w:pPr>
    </w:p>
    <w:p w:rsidR="005E4FBA" w:rsidRPr="005E4FBA" w:rsidRDefault="00174A7E" w:rsidP="00174A7E">
      <w:pPr>
        <w:bidi/>
        <w:jc w:val="lowKashida"/>
        <w:rPr>
          <w:rFonts w:ascii="Arial Unicode MS" w:eastAsia="Arial Unicode MS" w:hAnsi="Arial Unicode MS" w:cs="Arial Unicode MS"/>
          <w:b/>
          <w:bCs/>
          <w:color w:val="00B050"/>
          <w:sz w:val="28"/>
          <w:szCs w:val="28"/>
          <w:rtl/>
          <w:lang w:bidi="ar-EG"/>
        </w:rPr>
      </w:pPr>
      <w:r w:rsidRPr="00174A7E">
        <w:rPr>
          <w:rFonts w:ascii="Arial Unicode MS" w:eastAsia="Arial Unicode MS" w:hAnsi="Arial Unicode MS" w:cs="Arial Unicode MS" w:hint="cs"/>
          <w:b/>
          <w:bCs/>
          <w:color w:val="00B050"/>
          <w:sz w:val="32"/>
          <w:szCs w:val="32"/>
          <w:rtl/>
        </w:rPr>
        <w:lastRenderedPageBreak/>
        <w:t>أ</w:t>
      </w:r>
      <w:r w:rsidR="005E4FBA" w:rsidRPr="005E4FBA">
        <w:rPr>
          <w:rFonts w:ascii="Arial Unicode MS" w:eastAsia="Arial Unicode MS" w:hAnsi="Arial Unicode MS" w:cs="Arial Unicode MS"/>
          <w:b/>
          <w:bCs/>
          <w:color w:val="00B050"/>
          <w:sz w:val="32"/>
          <w:szCs w:val="32"/>
          <w:rtl/>
          <w:lang w:bidi="ar-EG"/>
        </w:rPr>
        <w:t>عماله الأدبية</w:t>
      </w:r>
    </w:p>
    <w:tbl>
      <w:tblPr>
        <w:tblpPr w:leftFromText="36" w:rightFromText="36" w:vertAnchor="text"/>
        <w:bidiVisual/>
        <w:tblW w:w="0" w:type="auto"/>
        <w:tblCellSpacing w:w="15" w:type="dxa"/>
        <w:tblCellMar>
          <w:top w:w="15" w:type="dxa"/>
          <w:left w:w="15" w:type="dxa"/>
          <w:bottom w:w="15" w:type="dxa"/>
          <w:right w:w="15" w:type="dxa"/>
        </w:tblCellMar>
        <w:tblLook w:val="04A0"/>
      </w:tblPr>
      <w:tblGrid>
        <w:gridCol w:w="81"/>
        <w:gridCol w:w="66"/>
        <w:gridCol w:w="66"/>
        <w:gridCol w:w="582"/>
      </w:tblGrid>
      <w:tr w:rsidR="005E4FBA" w:rsidRPr="005E4FBA">
        <w:trPr>
          <w:gridAfter w:val="3"/>
          <w:wAfter w:w="1059" w:type="dxa"/>
          <w:trHeight w:val="12"/>
          <w:tblCellSpacing w:w="15" w:type="dxa"/>
        </w:trPr>
        <w:tc>
          <w:tcPr>
            <w:tcW w:w="0" w:type="auto"/>
            <w:vAlign w:val="center"/>
            <w:hideMark/>
          </w:tcPr>
          <w:p w:rsidR="005E4FBA" w:rsidRPr="005E4FBA" w:rsidRDefault="005E4FBA" w:rsidP="005E4FBA">
            <w:pPr>
              <w:bidi/>
              <w:spacing w:after="0" w:line="240" w:lineRule="auto"/>
              <w:rPr>
                <w:rFonts w:ascii="Arial Unicode MS" w:eastAsia="Arial Unicode MS" w:hAnsi="Arial Unicode MS" w:cs="Arial Unicode MS"/>
                <w:b/>
                <w:bCs/>
                <w:color w:val="000000" w:themeColor="text1"/>
                <w:sz w:val="2"/>
                <w:szCs w:val="24"/>
              </w:rPr>
            </w:pPr>
          </w:p>
        </w:tc>
      </w:tr>
      <w:tr w:rsidR="005E4FBA" w:rsidRPr="005E4FBA">
        <w:trPr>
          <w:gridAfter w:val="2"/>
          <w:wAfter w:w="579" w:type="dxa"/>
          <w:tblCellSpacing w:w="15" w:type="dxa"/>
        </w:trPr>
        <w:tc>
          <w:tcPr>
            <w:tcW w:w="12" w:type="dxa"/>
            <w:vAlign w:val="center"/>
            <w:hideMark/>
          </w:tcPr>
          <w:p w:rsidR="005E4FBA" w:rsidRPr="005E4FBA" w:rsidRDefault="005E4FBA" w:rsidP="005E4FBA">
            <w:pPr>
              <w:bidi/>
              <w:spacing w:after="0" w:line="240" w:lineRule="auto"/>
              <w:rPr>
                <w:rFonts w:ascii="Arial Unicode MS" w:eastAsia="Arial Unicode MS" w:hAnsi="Arial Unicode MS" w:cs="Arial Unicode MS"/>
                <w:b/>
                <w:bCs/>
                <w:color w:val="000000" w:themeColor="text1"/>
                <w:sz w:val="24"/>
                <w:szCs w:val="24"/>
              </w:rPr>
            </w:pPr>
          </w:p>
        </w:tc>
        <w:tc>
          <w:tcPr>
            <w:tcW w:w="0" w:type="auto"/>
            <w:vAlign w:val="center"/>
            <w:hideMark/>
          </w:tcPr>
          <w:p w:rsidR="005E4FBA" w:rsidRPr="005E4FBA" w:rsidRDefault="005E4FBA" w:rsidP="005E4FBA">
            <w:pPr>
              <w:bidi/>
              <w:spacing w:after="0" w:line="240" w:lineRule="auto"/>
              <w:jc w:val="center"/>
              <w:rPr>
                <w:rFonts w:ascii="Arial Unicode MS" w:eastAsia="Arial Unicode MS" w:hAnsi="Arial Unicode MS" w:cs="Arial Unicode MS"/>
                <w:b/>
                <w:bCs/>
                <w:color w:val="000000" w:themeColor="text1"/>
                <w:sz w:val="24"/>
                <w:szCs w:val="24"/>
              </w:rPr>
            </w:pPr>
          </w:p>
        </w:tc>
      </w:tr>
      <w:tr w:rsidR="005E4FBA" w:rsidRPr="005E4FBA">
        <w:trPr>
          <w:tblCellSpacing w:w="15" w:type="dxa"/>
        </w:trPr>
        <w:tc>
          <w:tcPr>
            <w:tcW w:w="12" w:type="dxa"/>
            <w:vAlign w:val="center"/>
            <w:hideMark/>
          </w:tcPr>
          <w:p w:rsidR="005E4FBA" w:rsidRPr="005E4FBA" w:rsidRDefault="005E4FBA" w:rsidP="005E4FBA">
            <w:pPr>
              <w:bidi/>
              <w:spacing w:after="0" w:line="240" w:lineRule="auto"/>
              <w:rPr>
                <w:rFonts w:ascii="Arial Unicode MS" w:eastAsia="Arial Unicode MS" w:hAnsi="Arial Unicode MS" w:cs="Arial Unicode MS"/>
                <w:b/>
                <w:bCs/>
                <w:color w:val="000000" w:themeColor="text1"/>
                <w:sz w:val="24"/>
                <w:szCs w:val="24"/>
              </w:rPr>
            </w:pPr>
          </w:p>
        </w:tc>
        <w:tc>
          <w:tcPr>
            <w:tcW w:w="0" w:type="auto"/>
            <w:vAlign w:val="center"/>
            <w:hideMark/>
          </w:tcPr>
          <w:p w:rsidR="005E4FBA" w:rsidRPr="005E4FBA" w:rsidRDefault="005E4FBA" w:rsidP="005E4FBA">
            <w:pPr>
              <w:bidi/>
              <w:spacing w:after="0" w:line="240" w:lineRule="auto"/>
              <w:jc w:val="center"/>
              <w:rPr>
                <w:rFonts w:ascii="Arial Unicode MS" w:eastAsia="Arial Unicode MS" w:hAnsi="Arial Unicode MS" w:cs="Arial Unicode MS"/>
                <w:b/>
                <w:bCs/>
                <w:color w:val="000000" w:themeColor="text1"/>
                <w:sz w:val="24"/>
                <w:szCs w:val="24"/>
              </w:rPr>
            </w:pPr>
          </w:p>
        </w:tc>
        <w:tc>
          <w:tcPr>
            <w:tcW w:w="12" w:type="dxa"/>
            <w:vAlign w:val="center"/>
            <w:hideMark/>
          </w:tcPr>
          <w:p w:rsidR="005E4FBA" w:rsidRPr="005E4FBA" w:rsidRDefault="005E4FBA" w:rsidP="005E4FBA">
            <w:pPr>
              <w:bidi/>
              <w:spacing w:after="0" w:line="240" w:lineRule="auto"/>
              <w:rPr>
                <w:rFonts w:ascii="Arial Unicode MS" w:eastAsia="Arial Unicode MS" w:hAnsi="Arial Unicode MS" w:cs="Arial Unicode MS"/>
                <w:b/>
                <w:bCs/>
                <w:color w:val="000000" w:themeColor="text1"/>
                <w:sz w:val="24"/>
                <w:szCs w:val="24"/>
              </w:rPr>
            </w:pPr>
          </w:p>
        </w:tc>
        <w:tc>
          <w:tcPr>
            <w:tcW w:w="0" w:type="auto"/>
            <w:vAlign w:val="center"/>
            <w:hideMark/>
          </w:tcPr>
          <w:p w:rsidR="005E4FBA" w:rsidRPr="005E4FBA" w:rsidRDefault="005E4FBA" w:rsidP="005E4FBA">
            <w:pPr>
              <w:bidi/>
              <w:spacing w:after="0" w:line="240" w:lineRule="auto"/>
              <w:rPr>
                <w:rFonts w:ascii="Arial Unicode MS" w:eastAsia="Arial Unicode MS" w:hAnsi="Arial Unicode MS" w:cs="Arial Unicode MS"/>
                <w:b/>
                <w:bCs/>
                <w:color w:val="000000" w:themeColor="text1"/>
                <w:sz w:val="24"/>
                <w:szCs w:val="24"/>
              </w:rPr>
            </w:pPr>
          </w:p>
        </w:tc>
      </w:tr>
    </w:tbl>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 xml:space="preserve">أثرى طه حسين المكتبة العربية بالعديد من الأعمال والمؤلفات، وكانت هذه الأعمال الفكرية تحتضن الكثير من الأفكار التي تدعو إلى النهضة الفكرية، والتنوير، والانفتاح على ثقافات جديدة، هذا بالإضافة لتقديمه عدد من الروايات، والقصة القصيرة، والشعر نذكر من أعماله المتميزة " الأيام" عام 1929م والذي يعد من أشهر أعماله الأدبية، كما يعد من أوائل الأعمال الأدبية التي تناولت السيرة الذاتية. </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 xml:space="preserve">ونذكر من أعماله أيضاً "على هامش السيرة، حديث الأربعاء، مستقبل الثقافة في مصر، الوعد الحق، في الشعر الجاهلي، المعذبون في الأرض، دعاء الكروان، فلسفة ابن خلدون الاجتماعية، من بعيد، صوت أبي العلاء، الديمقراطية في الإسلام، طه حسين والمغرب العربي".  </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كما قام بترجمة عدد من المؤلفات الهامة إلى العربية، وترجمت مؤلفاته هو شخصياً إلى عدد من اللغات، وله العديد من البحوث.  </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rPr>
        <w:t> </w:t>
      </w:r>
    </w:p>
    <w:p w:rsidR="005E4FBA" w:rsidRPr="005E4FBA" w:rsidRDefault="005E4FBA" w:rsidP="005E4FBA">
      <w:pPr>
        <w:bidi/>
        <w:spacing w:line="240" w:lineRule="auto"/>
        <w:jc w:val="lowKashida"/>
        <w:rPr>
          <w:rFonts w:ascii="Arial Unicode MS" w:eastAsia="Arial Unicode MS" w:hAnsi="Arial Unicode MS" w:cs="Arial Unicode MS"/>
          <w:b/>
          <w:bCs/>
          <w:color w:val="00B050"/>
          <w:sz w:val="28"/>
          <w:szCs w:val="28"/>
          <w:rtl/>
        </w:rPr>
      </w:pPr>
      <w:r w:rsidRPr="005E4FBA">
        <w:rPr>
          <w:rFonts w:ascii="Arial Unicode MS" w:eastAsia="Arial Unicode MS" w:hAnsi="Arial Unicode MS" w:cs="Arial Unicode MS"/>
          <w:b/>
          <w:bCs/>
          <w:color w:val="00B050"/>
          <w:sz w:val="32"/>
          <w:szCs w:val="32"/>
          <w:rtl/>
          <w:lang w:bidi="ar-EG"/>
        </w:rPr>
        <w:t>أفكاره</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 xml:space="preserve">دعا طه حسين إلى نهضة أدبية، وعمل على الكتابة بأسلوب سهل واضح مع المحافظة على مفردات اللغة وقواعدها، ولقد أثارت آراءه الكثيرين كما وجهت له العديد من الاتهامات، ولم يبالي طه بهذه الثورة ولا بهذه المعارضات القوية التي تعرض لها ولكن أستمر في دعوته للتجديد والتحديث، فقام بتقديم العديد من الآراء التي تميزت بالجرأة الشديدة والصراحة فقد أخذ على المحيطين به ومن الأسلاف من المفكرين والأدباء طرقهم التقليدية في تدريس الأدب العربي، وضعف مستوى التدريس في المدارس الحكومية، ومدرسة القضاء وغيرها، كما دعا إلى أهمية توضيح النصوص العربية الأدبية للطلاب، هذا بالإضافة لأهمية إعداد المعلمين الذين يقومون بتدريس اللغة العربية، والأدب ليكونا على قدر كبير من التمكن، والثقافة بالإضافة لاتباع المنهج التجديدي، وعدم التمسك بالشكل التقليدي في التدريس.   </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من المعارضات الهامة التي واجهها طه حسين في حياته تلك التي كانت عندما قام بنشر كتابه "الشعر الجاهلي" فقد أثار هذا الكتاب ضجة كبيرة، والكثير من الآراء المعارضة، وهو الأمر الذي توقعه طه حسين، وكان يعلم جيداً ما سوف يحدثه فمما قاله في بداية كتابه:</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 هذا نحو من البحث عن تاريخ الشعر العربي جديد لم يألفة الناس عندنا من قبل، وأكاد أثق بأن فريقا منهم سيلقونه ساخطين عليه، وبأن فريقا آخر سيزورون عنه ازورار ولكني على سخط أولئك وازورار هؤلاء أريد أن أذيع هذا البحث أو بعبارة أصح أريد أن أقيده فقد أذعته قبل اليوم حين تحدثت به إلى طلابي في الجامعة.</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وليس سرا ما تتحدث به إلى أكثر من مائتين، ولقد اقتنعت بنتائج هذا البحث اقتناعا ما أعرف أني شعرت بمثله في تلك المواقف المختلفة التي وقفتها من تاريخ الأدب العربي، وهذا الاقتناع القوي هو الذي يحملني على تقييد هذا البحث ونشره في هذه الفصول غير حافل بسخط الساخط ولا مكترث بازورار المزور .</w:t>
      </w:r>
    </w:p>
    <w:p w:rsidR="005E4FBA" w:rsidRPr="005E4FBA" w:rsidRDefault="005E4FBA" w:rsidP="005E4FBA">
      <w:pPr>
        <w:bidi/>
        <w:spacing w:line="240" w:lineRule="auto"/>
        <w:jc w:val="lowKashida"/>
        <w:rPr>
          <w:rFonts w:ascii="Arial Unicode MS" w:eastAsia="Arial Unicode MS" w:hAnsi="Arial Unicode MS" w:cs="Arial Unicode MS"/>
          <w:b/>
          <w:bCs/>
          <w:color w:val="000000" w:themeColor="text1"/>
          <w:sz w:val="24"/>
          <w:szCs w:val="24"/>
          <w:rtl/>
        </w:rPr>
      </w:pPr>
      <w:r w:rsidRPr="005E4FBA">
        <w:rPr>
          <w:rFonts w:ascii="Arial Unicode MS" w:eastAsia="Arial Unicode MS" w:hAnsi="Arial Unicode MS" w:cs="Arial Unicode MS"/>
          <w:b/>
          <w:bCs/>
          <w:color w:val="000000" w:themeColor="text1"/>
          <w:sz w:val="24"/>
          <w:szCs w:val="24"/>
          <w:rtl/>
          <w:lang w:bidi="ar-EG"/>
        </w:rPr>
        <w:t xml:space="preserve"> وأنا مطمئن إلى أن هذا البحث وإن أسخط قوما وشق على آخرين فسيرضي هذه الطائفة القليلة من المستنيرين الذين هم في حقيقة الأمر عدة المستقبل وقوام النهضة الحديثة، وزخر الأدب الجديد".</w:t>
      </w:r>
    </w:p>
    <w:sectPr w:rsidR="005E4FBA" w:rsidRPr="005E4FBA" w:rsidSect="00174A7E">
      <w:pgSz w:w="11906" w:h="16838"/>
      <w:pgMar w:top="1440" w:right="1440" w:bottom="1440" w:left="1440" w:header="708" w:footer="708" w:gutter="0"/>
      <w:pgBorders w:offsetFrom="page">
        <w:top w:val="christmasTree" w:sz="15" w:space="24" w:color="auto"/>
        <w:left w:val="christmasTree" w:sz="15" w:space="24" w:color="auto"/>
        <w:bottom w:val="christmasTree" w:sz="15" w:space="24" w:color="auto"/>
        <w:right w:val="christmasTree" w:sz="15"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0B46" w:rsidRDefault="00BC0B46" w:rsidP="005E4FBA">
      <w:pPr>
        <w:spacing w:after="0" w:line="240" w:lineRule="auto"/>
      </w:pPr>
      <w:r>
        <w:separator/>
      </w:r>
    </w:p>
  </w:endnote>
  <w:endnote w:type="continuationSeparator" w:id="1">
    <w:p w:rsidR="00BC0B46" w:rsidRDefault="00BC0B46" w:rsidP="005E4F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0B46" w:rsidRDefault="00BC0B46" w:rsidP="005E4FBA">
      <w:pPr>
        <w:spacing w:after="0" w:line="240" w:lineRule="auto"/>
      </w:pPr>
      <w:r>
        <w:separator/>
      </w:r>
    </w:p>
  </w:footnote>
  <w:footnote w:type="continuationSeparator" w:id="1">
    <w:p w:rsidR="00BC0B46" w:rsidRDefault="00BC0B46" w:rsidP="005E4FB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20"/>
  <w:characterSpacingControl w:val="doNotCompress"/>
  <w:hdrShapeDefaults>
    <o:shapedefaults v:ext="edit" spidmax="3074"/>
  </w:hdrShapeDefaults>
  <w:footnotePr>
    <w:footnote w:id="0"/>
    <w:footnote w:id="1"/>
  </w:footnotePr>
  <w:endnotePr>
    <w:endnote w:id="0"/>
    <w:endnote w:id="1"/>
  </w:endnotePr>
  <w:compat>
    <w:useFELayout/>
  </w:compat>
  <w:rsids>
    <w:rsidRoot w:val="005E4FBA"/>
    <w:rsid w:val="00174A7E"/>
    <w:rsid w:val="00356575"/>
    <w:rsid w:val="005E4FBA"/>
    <w:rsid w:val="00BC0B46"/>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E4FB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E4FBA"/>
  </w:style>
  <w:style w:type="paragraph" w:styleId="Footer">
    <w:name w:val="footer"/>
    <w:basedOn w:val="Normal"/>
    <w:link w:val="FooterChar"/>
    <w:uiPriority w:val="99"/>
    <w:semiHidden/>
    <w:unhideWhenUsed/>
    <w:rsid w:val="005E4FB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E4FBA"/>
  </w:style>
  <w:style w:type="paragraph" w:styleId="BalloonText">
    <w:name w:val="Balloon Text"/>
    <w:basedOn w:val="Normal"/>
    <w:link w:val="BalloonTextChar"/>
    <w:uiPriority w:val="99"/>
    <w:semiHidden/>
    <w:unhideWhenUsed/>
    <w:rsid w:val="003565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57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1076</Words>
  <Characters>6138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salem</dc:creator>
  <cp:keywords/>
  <dc:description/>
  <cp:lastModifiedBy>salem</cp:lastModifiedBy>
  <cp:revision>3</cp:revision>
  <dcterms:created xsi:type="dcterms:W3CDTF">2011-05-21T15:36:00Z</dcterms:created>
  <dcterms:modified xsi:type="dcterms:W3CDTF">2011-05-21T15:59:00Z</dcterms:modified>
</cp:coreProperties>
</file>