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50" w:rsidRPr="007B0450" w:rsidRDefault="00835F41" w:rsidP="00835F41">
      <w:pPr>
        <w:jc w:val="center"/>
        <w:rPr>
          <w:rFonts w:ascii="Simplified Arabic" w:hAnsi="Simplified Arabic" w:cs="Simplified Arabic"/>
          <w:b/>
          <w:bCs/>
          <w:color w:val="FF0000"/>
          <w:sz w:val="40"/>
          <w:szCs w:val="40"/>
        </w:rPr>
      </w:pPr>
      <w:r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</w:rPr>
        <w:t xml:space="preserve">- </w:t>
      </w:r>
      <w:r w:rsidR="007B0450" w:rsidRPr="007B0450"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</w:rPr>
        <w:t>داء الفيل</w:t>
      </w:r>
      <w:r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</w:rPr>
        <w:t xml:space="preserve">- </w:t>
      </w:r>
      <w:r w:rsidR="007B0450" w:rsidRPr="007B0450"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</w:rPr>
        <w:t xml:space="preserve">الفيلاريا </w:t>
      </w:r>
      <w:r w:rsidR="007B0450" w:rsidRPr="00835F41">
        <w:rPr>
          <w:rFonts w:ascii="Simplified Arabic" w:hAnsi="Simplified Arabic" w:cs="Simplified Arabic"/>
          <w:b/>
          <w:bCs/>
          <w:i/>
          <w:iCs/>
          <w:color w:val="FF0000"/>
          <w:sz w:val="40"/>
          <w:szCs w:val="40"/>
        </w:rPr>
        <w:t>Elephantiasis</w:t>
      </w:r>
    </w:p>
    <w:p w:rsidR="007B0450" w:rsidRDefault="007B0450" w:rsidP="007B0450">
      <w:pPr>
        <w:jc w:val="center"/>
        <w:rPr>
          <w:rFonts w:ascii="Simplified Arabic" w:hAnsi="Simplified Arabic" w:cs="Simplified Arabic"/>
          <w:b/>
          <w:bCs/>
        </w:rPr>
      </w:pPr>
      <w:r>
        <w:rPr>
          <w:rFonts w:ascii="Simplified Arabic" w:hAnsi="Simplified Arabic" w:cs="Simplified Arabic"/>
          <w:b/>
          <w:bCs/>
          <w:noProof/>
        </w:rPr>
        <w:drawing>
          <wp:inline distT="0" distB="0" distL="0" distR="0">
            <wp:extent cx="2963636" cy="1763486"/>
            <wp:effectExtent l="19050" t="0" r="816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03" cy="176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ADD" w:rsidRPr="005D4DD3" w:rsidRDefault="003A7ADD" w:rsidP="007B0450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يسمى داء الفيل أيضاً </w:t>
      </w:r>
      <w:r w:rsidR="007504AB"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 w:rsidRPr="005D4DD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بالفيلاريا</w:t>
      </w:r>
      <w:r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D4DD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الليمفاوية</w:t>
      </w:r>
      <w:r w:rsidR="007504AB"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 w:rsidR="00B938E3"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وهو يصف المتلازمة اللي يتضخم فيها الأرجل والذراعين التناسلية بصورة واضحة للعين إلى أحجام تشبه الأحجام في الفيل , والمرض موجود منذ قرون عديدة وفق ما تشير إليه كتابات فارسية وهندية قديمة , ويقدر عدد الإصابات بالمرض نحو </w:t>
      </w:r>
      <w:r w:rsidR="00B938E3" w:rsidRPr="005D4DD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120</w:t>
      </w:r>
      <w:r w:rsidR="00B938E3"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مليون شخص على مستوى العالم وفي أكثر من </w:t>
      </w:r>
      <w:r w:rsidR="00B938E3" w:rsidRPr="005D4DD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83</w:t>
      </w:r>
      <w:r w:rsidR="00B938E3"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دولة , وبالرغم من الأبحاث التي إستغرقت قرون من الزمان إلا أن العدوى بالمرض مازالت تحدث , ويكون المرض أقل في شدته عند سكان المناطق الإستوائية عنه في سكان المناطق الأخرى عند الإصابة به , أما فالحالات الشديدة فتكون النتائج أقل, ويسبب المرض مجموعة من الديدان الخيطية أو الإسطوانية تسمى الفيلاريا "</w:t>
      </w:r>
      <w:r w:rsidR="00B938E3" w:rsidRPr="005D4DD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النيماتودا</w:t>
      </w:r>
      <w:r w:rsidR="00B938E3"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 w:rsidR="007504AB" w:rsidRP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التي تصيب الجهاز الليمفاوي واللذي  يعمل كجزء من الجهاز المناعي اللذي يحمي الجسم من العدى , كما يعمل على سحب السوائل الزائدة من أنسجة الجسم.</w:t>
      </w:r>
    </w:p>
    <w:p w:rsidR="007B0450" w:rsidRDefault="007B0450" w:rsidP="00B569E3">
      <w:pPr>
        <w:pStyle w:val="NormalWeb"/>
        <w:spacing w:before="0" w:beforeAutospacing="0" w:after="0" w:afterAutospacing="0"/>
        <w:jc w:val="right"/>
      </w:pPr>
      <w:r w:rsidRPr="00B569E3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مناطق وجود داء الفيل - الفيلاريا</w:t>
      </w:r>
      <w:r>
        <w:rPr>
          <w:rFonts w:ascii="Simplified Arabic" w:hAnsi="Simplified Arabic" w:cs="Simplified Arabic"/>
          <w:b/>
          <w:bCs/>
        </w:rPr>
        <w:br/>
      </w:r>
      <w:r>
        <w:rPr>
          <w:rFonts w:ascii="Simplified Arabic" w:hAnsi="Simplified Arabic" w:cs="Simplified Arabic"/>
          <w:b/>
          <w:bCs/>
          <w:noProof/>
        </w:rPr>
        <w:drawing>
          <wp:inline distT="0" distB="0" distL="0" distR="0">
            <wp:extent cx="5689281" cy="2133600"/>
            <wp:effectExtent l="19050" t="0" r="6669" b="0"/>
            <wp:docPr id="4" name="Picture 4" descr="مناطق وجود مرض داء الفيل - الفيلار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ناطق وجود مرض داء الفيل - الفيلاريا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784" cy="213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</w:rPr>
        <w:br/>
      </w:r>
      <w:r w:rsidRPr="00B569E3">
        <w:rPr>
          <w:rFonts w:ascii="Simplified Arabic" w:hAnsi="Simplified Arabic" w:cs="Simplified Arabic"/>
          <w:b/>
          <w:bCs/>
          <w:sz w:val="28"/>
          <w:szCs w:val="28"/>
          <w:rtl/>
        </w:rPr>
        <w:t>وي</w:t>
      </w:r>
      <w:r w:rsidR="00835F4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</w:t>
      </w:r>
      <w:r w:rsidRPr="00B569E3">
        <w:rPr>
          <w:rFonts w:ascii="Simplified Arabic" w:hAnsi="Simplified Arabic" w:cs="Simplified Arabic"/>
          <w:b/>
          <w:bCs/>
          <w:sz w:val="28"/>
          <w:szCs w:val="28"/>
          <w:rtl/>
        </w:rPr>
        <w:t>و</w:t>
      </w:r>
      <w:r w:rsidR="00835F4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B569E3">
        <w:rPr>
          <w:rFonts w:ascii="Simplified Arabic" w:hAnsi="Simplified Arabic" w:cs="Simplified Arabic"/>
          <w:b/>
          <w:bCs/>
          <w:sz w:val="28"/>
          <w:szCs w:val="28"/>
          <w:rtl/>
        </w:rPr>
        <w:t>جد المرض في أمريكا الجنوبية، وسط أفريقيا، وآسيا، وجزر المحيط الهادي، والكاريبي</w:t>
      </w:r>
      <w:r w:rsidR="00B569E3">
        <w:rPr>
          <w:rFonts w:ascii="Simplified Arabic" w:hAnsi="Simplified Arabic" w:cs="Simplified Arabic" w:hint="cs"/>
          <w:b/>
          <w:bCs/>
          <w:rtl/>
          <w:lang w:bidi="ar-AE"/>
        </w:rPr>
        <w:t>.</w:t>
      </w:r>
      <w:r>
        <w:rPr>
          <w:rFonts w:ascii="Simplified Arabic" w:hAnsi="Simplified Arabic" w:cs="Simplified Arabic"/>
          <w:b/>
          <w:bCs/>
        </w:rPr>
        <w:t xml:space="preserve"> </w:t>
      </w:r>
    </w:p>
    <w:p w:rsidR="007504AB" w:rsidRPr="002F48C0" w:rsidRDefault="007B0450" w:rsidP="007504AB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</w:rPr>
        <w:lastRenderedPageBreak/>
        <w:br/>
      </w:r>
      <w:r w:rsidRPr="00527F4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ما هو سبب داء الفيل </w:t>
      </w:r>
      <w:r w:rsidR="007504AB" w:rsidRPr="00527F4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–</w:t>
      </w:r>
      <w:r w:rsidRPr="00527F4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الفيلاريا</w:t>
      </w:r>
      <w:r w:rsidR="007504AB" w:rsidRPr="00527F4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..؟</w:t>
      </w:r>
    </w:p>
    <w:p w:rsidR="007504AB" w:rsidRPr="002F48C0" w:rsidRDefault="007504AB" w:rsidP="007B0450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F48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يسببها عدة أنواع مختلفة من الديدان الطفيلية وتشمل : </w:t>
      </w:r>
    </w:p>
    <w:p w:rsidR="007504AB" w:rsidRPr="002F48C0" w:rsidRDefault="007504AB" w:rsidP="007B0450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F48C0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واشيريريا بانكروفتي ,</w:t>
      </w:r>
      <w:r w:rsidRPr="002F48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2F48C0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بروجيا ملاي</w:t>
      </w:r>
      <w:r w:rsidRPr="002F48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,</w:t>
      </w:r>
      <w:r w:rsidRPr="002F48C0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 xml:space="preserve"> بروجيا تيموري</w:t>
      </w:r>
    </w:p>
    <w:p w:rsidR="006E2B66" w:rsidRPr="007504AB" w:rsidRDefault="006E2B66" w:rsidP="007B0450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sz w:val="27"/>
          <w:szCs w:val="27"/>
          <w:rtl/>
        </w:rPr>
      </w:pPr>
      <w:r w:rsidRPr="002F48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هذه الديدان موجودة في المناطق الإستوائية وتحت الإستوائية وتسبب </w:t>
      </w:r>
      <w:r w:rsidRPr="002F48C0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الواشيريريا بانكروفتي</w:t>
      </w:r>
      <w:r w:rsidRPr="002F48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حوالي </w:t>
      </w:r>
      <w:r w:rsidRPr="002F48C0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90</w:t>
      </w:r>
      <w:r w:rsidRPr="002F48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% من الحالات.</w:t>
      </w:r>
    </w:p>
    <w:p w:rsidR="007B0450" w:rsidRPr="00527F4F" w:rsidRDefault="007B0450" w:rsidP="007B0450">
      <w:pPr>
        <w:pStyle w:val="NormalWeb"/>
        <w:spacing w:before="0" w:beforeAutospacing="0" w:after="0" w:afterAutospacing="0"/>
        <w:jc w:val="right"/>
        <w:rPr>
          <w:sz w:val="32"/>
          <w:szCs w:val="32"/>
        </w:rPr>
      </w:pPr>
      <w:r w:rsidRPr="00527F4F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الحشرة الناقلة لداء الفيل - الفيلاريا</w:t>
      </w: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  <w:r>
        <w:rPr>
          <w:noProof/>
        </w:rPr>
        <w:drawing>
          <wp:inline distT="0" distB="0" distL="0" distR="0">
            <wp:extent cx="2745575" cy="1861457"/>
            <wp:effectExtent l="19050" t="0" r="0" b="0"/>
            <wp:docPr id="7" name="Picture 10" descr="بعوضة الإيدز Ae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بعوضة الإيدز Aede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67" cy="186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20049" cy="1752600"/>
            <wp:effectExtent l="19050" t="0" r="0" b="0"/>
            <wp:docPr id="9" name="Picture 9" descr="بعوضة الكيولكس Cul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بعوضة الكيولكس Culex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37" cy="175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  <w:r>
        <w:t> </w:t>
      </w: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</w:p>
    <w:p w:rsidR="007B0450" w:rsidRDefault="006E2B66" w:rsidP="006E2B66">
      <w:pPr>
        <w:pStyle w:val="NormalWeb"/>
        <w:spacing w:before="0" w:beforeAutospacing="0" w:after="0" w:afterAutospacing="0"/>
        <w:jc w:val="right"/>
      </w:pP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تشترك بعوضة </w:t>
      </w:r>
      <w:r w:rsidRPr="00527F4F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الكيولكس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وبعوضة </w:t>
      </w:r>
      <w:r w:rsidRPr="00527F4F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الإيدز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وبعوضة </w:t>
      </w:r>
      <w:r w:rsidRPr="00527F4F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الأنوفيليس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في نقل </w:t>
      </w:r>
      <w:r w:rsidRPr="00527F4F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الواشيريريا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27F4F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بانكروفتي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وبعوضة </w:t>
      </w:r>
      <w:r w:rsidRPr="00527F4F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الأنوفيليس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هي الناقل </w:t>
      </w:r>
      <w:r w:rsidRPr="00527F4F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للبروجيا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27F4F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تيموري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, وبعوضة </w:t>
      </w:r>
      <w:r w:rsidRPr="00527F4F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المانسوني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وبعوضة </w:t>
      </w:r>
      <w:r w:rsidRPr="00527F4F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الإيدز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هي الناقل </w:t>
      </w:r>
      <w:r w:rsidRPr="00527F4F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للبروجيا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27F4F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ملاي</w:t>
      </w:r>
      <w:r w:rsidRPr="00527F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="007B0450">
        <w:rPr>
          <w:rFonts w:ascii="Simplified Arabic" w:hAnsi="Simplified Arabic" w:cs="Simplified Arabic"/>
          <w:b/>
          <w:bCs/>
        </w:rPr>
        <w:br/>
      </w:r>
      <w:r w:rsidR="007B0450">
        <w:rPr>
          <w:noProof/>
        </w:rPr>
        <w:drawing>
          <wp:inline distT="0" distB="0" distL="0" distR="0">
            <wp:extent cx="2656474" cy="1915885"/>
            <wp:effectExtent l="19050" t="0" r="0" b="0"/>
            <wp:docPr id="6" name="Picture 11" descr="بعوضة الأنوفيليس Anophe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بعوضة الأنوفيليس Anophele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20" cy="191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450">
        <w:rPr>
          <w:noProof/>
        </w:rPr>
        <w:drawing>
          <wp:inline distT="0" distB="0" distL="0" distR="0">
            <wp:extent cx="2702379" cy="1824791"/>
            <wp:effectExtent l="19050" t="0" r="2721" b="0"/>
            <wp:docPr id="5" name="Picture 12" descr="بعوضة المانسونى mans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بعوضة المانسونى mansoni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90" cy="182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4F" w:rsidRPr="00527F4F" w:rsidRDefault="00527F4F" w:rsidP="007B0450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</w:pPr>
      <w:r w:rsidRPr="00527F4F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دورة الحياة</w:t>
      </w:r>
    </w:p>
    <w:p w:rsidR="00527F4F" w:rsidRDefault="00527F4F" w:rsidP="00527F4F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527F4F">
        <w:rPr>
          <w:rFonts w:hint="cs"/>
          <w:b/>
          <w:bCs/>
          <w:sz w:val="28"/>
          <w:szCs w:val="28"/>
          <w:rtl/>
        </w:rPr>
        <w:t>تتغذى</w:t>
      </w:r>
      <w:r>
        <w:rPr>
          <w:rFonts w:hint="cs"/>
          <w:b/>
          <w:bCs/>
          <w:sz w:val="28"/>
          <w:szCs w:val="28"/>
          <w:rtl/>
        </w:rPr>
        <w:t xml:space="preserve"> أنثى البعوضة الحاملة للعدوى على دم </w:t>
      </w:r>
      <w:r w:rsidRPr="00527F4F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الإنسان وهي أثناء العضّ تحقن في دمه اليرقات من نوع الطفيل الذي تحمله , وهذه الديدان ترحل إلى الأوعية الليمفاوية , ثم ترحل إلى أماكن متعددة من الجهاز الليمفاوي , ثم تسكن بالغدد الليمفاوية أو بالقرب منها , ثم تتطور وتنمو لتصل إلى </w:t>
      </w:r>
      <w:r>
        <w:rPr>
          <w:rFonts w:hint="cs"/>
          <w:b/>
          <w:bCs/>
          <w:sz w:val="28"/>
          <w:szCs w:val="28"/>
          <w:rtl/>
        </w:rPr>
        <w:lastRenderedPageBreak/>
        <w:t xml:space="preserve">الطور البالغ أو الناظج على مدى عامين ويصبح طولها من </w:t>
      </w:r>
      <w:r w:rsidRPr="00A15B08">
        <w:rPr>
          <w:rFonts w:hint="cs"/>
          <w:b/>
          <w:bCs/>
          <w:color w:val="FF0000"/>
          <w:sz w:val="28"/>
          <w:szCs w:val="28"/>
          <w:rtl/>
        </w:rPr>
        <w:t>8</w:t>
      </w:r>
      <w:r>
        <w:rPr>
          <w:rFonts w:hint="cs"/>
          <w:b/>
          <w:bCs/>
          <w:sz w:val="28"/>
          <w:szCs w:val="28"/>
          <w:rtl/>
        </w:rPr>
        <w:t xml:space="preserve"> إلى </w:t>
      </w:r>
      <w:r w:rsidRPr="00A15B08">
        <w:rPr>
          <w:rFonts w:hint="cs"/>
          <w:b/>
          <w:bCs/>
          <w:color w:val="FF0000"/>
          <w:sz w:val="28"/>
          <w:szCs w:val="28"/>
          <w:rtl/>
        </w:rPr>
        <w:t>10</w:t>
      </w:r>
      <w:r>
        <w:rPr>
          <w:rFonts w:hint="cs"/>
          <w:b/>
          <w:bCs/>
          <w:sz w:val="28"/>
          <w:szCs w:val="28"/>
          <w:rtl/>
        </w:rPr>
        <w:t xml:space="preserve"> سم بالنسبة للإناث و </w:t>
      </w:r>
      <w:r w:rsidRPr="00A15B08">
        <w:rPr>
          <w:rFonts w:hint="cs"/>
          <w:b/>
          <w:bCs/>
          <w:color w:val="FF0000"/>
          <w:sz w:val="28"/>
          <w:szCs w:val="28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 xml:space="preserve"> سم بالنسبة للذكور .</w:t>
      </w:r>
    </w:p>
    <w:p w:rsidR="007B0450" w:rsidRPr="00527F4F" w:rsidRDefault="00527F4F" w:rsidP="00527F4F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والديدان البالغة من الممكن أن تعيش </w:t>
      </w:r>
      <w:r w:rsidRPr="00A15B08">
        <w:rPr>
          <w:rFonts w:hint="cs"/>
          <w:b/>
          <w:bCs/>
          <w:color w:val="FF0000"/>
          <w:sz w:val="28"/>
          <w:szCs w:val="28"/>
          <w:rtl/>
        </w:rPr>
        <w:t>3</w:t>
      </w:r>
      <w:r>
        <w:rPr>
          <w:rFonts w:hint="cs"/>
          <w:b/>
          <w:bCs/>
          <w:sz w:val="28"/>
          <w:szCs w:val="28"/>
          <w:rtl/>
        </w:rPr>
        <w:t xml:space="preserve"> إلى </w:t>
      </w:r>
      <w:r w:rsidRPr="00A15B08">
        <w:rPr>
          <w:rFonts w:hint="cs"/>
          <w:b/>
          <w:bCs/>
          <w:color w:val="FF0000"/>
          <w:sz w:val="28"/>
          <w:szCs w:val="28"/>
          <w:rtl/>
        </w:rPr>
        <w:t>8</w:t>
      </w:r>
      <w:r>
        <w:rPr>
          <w:rFonts w:hint="cs"/>
          <w:b/>
          <w:bCs/>
          <w:sz w:val="28"/>
          <w:szCs w:val="28"/>
          <w:rtl/>
        </w:rPr>
        <w:t xml:space="preserve"> سنوات ,</w:t>
      </w:r>
      <w:r w:rsidR="003678B2">
        <w:rPr>
          <w:rFonts w:hint="cs"/>
          <w:b/>
          <w:bCs/>
          <w:sz w:val="28"/>
          <w:szCs w:val="28"/>
          <w:rtl/>
        </w:rPr>
        <w:t xml:space="preserve"> والبعض منها يعيش </w:t>
      </w:r>
      <w:r w:rsidR="003678B2" w:rsidRPr="00A15B08">
        <w:rPr>
          <w:rFonts w:hint="cs"/>
          <w:b/>
          <w:bCs/>
          <w:color w:val="FF0000"/>
          <w:sz w:val="28"/>
          <w:szCs w:val="28"/>
          <w:rtl/>
        </w:rPr>
        <w:t>20</w:t>
      </w:r>
      <w:r w:rsidR="003678B2">
        <w:rPr>
          <w:rFonts w:hint="cs"/>
          <w:b/>
          <w:bCs/>
          <w:sz w:val="28"/>
          <w:szCs w:val="28"/>
          <w:rtl/>
        </w:rPr>
        <w:t xml:space="preserve"> سنة , وفي إحدى الحالات </w:t>
      </w:r>
      <w:r w:rsidR="003678B2" w:rsidRPr="00A15B08">
        <w:rPr>
          <w:rFonts w:hint="cs"/>
          <w:b/>
          <w:bCs/>
          <w:color w:val="FF0000"/>
          <w:sz w:val="28"/>
          <w:szCs w:val="28"/>
          <w:rtl/>
        </w:rPr>
        <w:t>40</w:t>
      </w:r>
      <w:r w:rsidR="003678B2">
        <w:rPr>
          <w:rFonts w:hint="cs"/>
          <w:b/>
          <w:bCs/>
          <w:sz w:val="28"/>
          <w:szCs w:val="28"/>
          <w:rtl/>
        </w:rPr>
        <w:t xml:space="preserve"> سنة , وهي تتزاوج ,  وتلد الدودة البالغة الأنثى كائنات مجهرية عديدة تسمى </w:t>
      </w:r>
      <w:r w:rsidR="003678B2" w:rsidRPr="003678B2">
        <w:rPr>
          <w:rFonts w:hint="cs"/>
          <w:b/>
          <w:bCs/>
          <w:color w:val="548DD4" w:themeColor="text2" w:themeTint="99"/>
          <w:sz w:val="28"/>
          <w:szCs w:val="28"/>
          <w:rtl/>
        </w:rPr>
        <w:t>بالميكروفيلاريا</w:t>
      </w:r>
      <w:r w:rsidR="003678B2">
        <w:rPr>
          <w:rFonts w:hint="cs"/>
          <w:b/>
          <w:bCs/>
          <w:sz w:val="28"/>
          <w:szCs w:val="28"/>
          <w:rtl/>
        </w:rPr>
        <w:t xml:space="preserve">  </w:t>
      </w:r>
      <w:r w:rsidR="003678B2">
        <w:rPr>
          <w:rFonts w:hint="cs"/>
          <w:b/>
          <w:bCs/>
          <w:color w:val="000000" w:themeColor="text1"/>
          <w:sz w:val="28"/>
          <w:szCs w:val="28"/>
          <w:rtl/>
        </w:rPr>
        <w:t xml:space="preserve">والتي تهاجر إلى مجرى الدم , وعندما تتغذى بعوضة على دم الشخص المصاب فإنها تبتلع </w:t>
      </w:r>
      <w:r w:rsidR="003678B2" w:rsidRPr="003678B2">
        <w:rPr>
          <w:rFonts w:hint="cs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3678B2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التي تستمر في مواصلة النضج لتصبح يرقات على مدى إسبوع , وتكتمل دورة الحياة عندما تأتي بعوضة لأخذ وجبة من دم شخص فتحقن اليرقات من خلال الثقب الذي تحدثه بجلده أثناء العضّ , أما في حالة عدم إبتلاع </w:t>
      </w:r>
      <w:r w:rsidR="003678B2" w:rsidRPr="003678B2">
        <w:rPr>
          <w:rFonts w:hint="cs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3678B2">
        <w:rPr>
          <w:rFonts w:hint="cs"/>
          <w:b/>
          <w:bCs/>
          <w:color w:val="000000" w:themeColor="text1"/>
          <w:sz w:val="28"/>
          <w:szCs w:val="28"/>
          <w:rtl/>
        </w:rPr>
        <w:t xml:space="preserve"> بواسطة بعوضة فإنها تموت خلال حوالي </w:t>
      </w:r>
      <w:r w:rsidR="003678B2" w:rsidRPr="003678B2">
        <w:rPr>
          <w:rFonts w:hint="cs"/>
          <w:b/>
          <w:bCs/>
          <w:color w:val="FF0000"/>
          <w:sz w:val="28"/>
          <w:szCs w:val="28"/>
          <w:rtl/>
        </w:rPr>
        <w:t>12</w:t>
      </w:r>
      <w:r w:rsidR="003678B2">
        <w:rPr>
          <w:rFonts w:hint="cs"/>
          <w:b/>
          <w:bCs/>
          <w:color w:val="000000" w:themeColor="text1"/>
          <w:sz w:val="28"/>
          <w:szCs w:val="28"/>
          <w:rtl/>
        </w:rPr>
        <w:t xml:space="preserve"> شهراً.</w:t>
      </w:r>
      <w:r w:rsidR="007B0450" w:rsidRPr="00527F4F">
        <w:rPr>
          <w:b/>
          <w:bCs/>
          <w:sz w:val="28"/>
          <w:szCs w:val="28"/>
        </w:rPr>
        <w:t> </w:t>
      </w: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</w:p>
    <w:p w:rsidR="00527F4F" w:rsidRPr="003678B2" w:rsidRDefault="003678B2" w:rsidP="003678B2">
      <w:pPr>
        <w:pStyle w:val="NormalWeb"/>
        <w:spacing w:before="0" w:beforeAutospacing="0" w:after="0" w:afterAutospacing="0"/>
        <w:jc w:val="center"/>
        <w:rPr>
          <w:rFonts w:ascii="Simplified Arabic" w:hAnsi="Simplified Arabic" w:cs="Simplified Arabic"/>
          <w:b/>
          <w:bCs/>
          <w:sz w:val="27"/>
          <w:szCs w:val="27"/>
          <w:rtl/>
        </w:rPr>
      </w:pPr>
      <w:r>
        <w:rPr>
          <w:rFonts w:ascii="Simplified Arabic" w:hAnsi="Simplified Arabic" w:cs="Simplified Arabic"/>
          <w:b/>
          <w:bCs/>
          <w:noProof/>
        </w:rPr>
        <w:drawing>
          <wp:inline distT="0" distB="0" distL="0" distR="0">
            <wp:extent cx="2713265" cy="2899409"/>
            <wp:effectExtent l="19050" t="0" r="0" b="0"/>
            <wp:docPr id="8" name="Picture 13" descr="دورة حياة الفيلاريا اليمفاو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دورة حياة الفيلاريا اليمفاوية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202" cy="289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450">
        <w:rPr>
          <w:rFonts w:ascii="Simplified Arabic" w:hAnsi="Simplified Arabic" w:cs="Simplified Arabic"/>
          <w:b/>
          <w:bCs/>
        </w:rPr>
        <w:br/>
      </w:r>
    </w:p>
    <w:p w:rsidR="003678B2" w:rsidRPr="00AC0BE2" w:rsidRDefault="003678B2" w:rsidP="007B0450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C0B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نلاحظ من دورة الحياة أنه يوجد طور معدي وهو اليرقات التي تحقنها البعوضة بدم الشخص أثناء تناول وجبة من دمه , وأيضاً طور تشخيصي وهو </w:t>
      </w:r>
      <w:r w:rsidRPr="00AC0BE2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Pr="00AC0B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والتي يتم فحصها مجهرياً </w:t>
      </w:r>
      <w:r w:rsidR="00AC0BE2" w:rsidRPr="00AC0B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عند سحب عينة من دم المصاب.</w:t>
      </w:r>
    </w:p>
    <w:p w:rsidR="00AC0BE2" w:rsidRPr="00AC0BE2" w:rsidRDefault="00AC0BE2" w:rsidP="007B0450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C0B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نلاحظ أيضاً أن البعوض يمتص </w:t>
      </w:r>
      <w:r w:rsidRPr="00AC0BE2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Pr="00AC0B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مع وجبة من دم المصاب لتتحول داخل البعوضة في غضون إسبوع إلى يرقات تحقنها البعوضة في جلد شخص أثناء تناول وجبة أخرى من دمه .</w:t>
      </w:r>
    </w:p>
    <w:p w:rsidR="007B0450" w:rsidRDefault="007B0450" w:rsidP="00835F41">
      <w:pPr>
        <w:pStyle w:val="NormalWeb"/>
        <w:spacing w:before="0" w:beforeAutospacing="0" w:after="0" w:afterAutospacing="0"/>
        <w:jc w:val="right"/>
      </w:pPr>
      <w:r w:rsidRPr="00AC0BE2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طريقة العدوى</w:t>
      </w:r>
      <w:r>
        <w:rPr>
          <w:rFonts w:ascii="Simplified Arabic" w:hAnsi="Simplified Arabic" w:cs="Simplified Arabic"/>
          <w:b/>
          <w:bCs/>
        </w:rPr>
        <w:br/>
      </w:r>
      <w:r w:rsidRPr="00AC0BE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تنتقل عدوى داء الفيل عن طريق عض إناث البعوض الحامل للعدوى, فعندما </w:t>
      </w:r>
      <w:r w:rsidR="00835F4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تلدغ</w:t>
      </w:r>
      <w:r w:rsidRPr="00AC0BE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هذه البعوضة إنسان تحقن في مجرى دمه يرقات الدودة المسببة للمرض, و تنمو هذه اليرقات و تصل إلى الطور الكامل الذي يكون لديه القدرة على الحياة لسنوات</w:t>
      </w:r>
      <w:r w:rsidR="00AC0BE2" w:rsidRPr="00AC0BE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Default="007B0450" w:rsidP="00AC0BE2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</w:pPr>
      <w:r w:rsidRPr="00AC0BE2">
        <w:rPr>
          <w:rFonts w:ascii="Simplified Arabic" w:hAnsi="Simplified Arabic" w:cs="Simplified Arabic"/>
          <w:b/>
          <w:bCs/>
          <w:sz w:val="32"/>
          <w:szCs w:val="32"/>
        </w:rPr>
        <w:lastRenderedPageBreak/>
        <w:br/>
      </w:r>
      <w:r w:rsidRPr="00AC0BE2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أمراض أخرى تسبب حالات مشابهة لداء الفيل</w:t>
      </w:r>
      <w:r w:rsidR="00C74C77">
        <w:rPr>
          <w:rFonts w:ascii="Simplified Arabic" w:hAnsi="Simplified Arabic" w:cs="Simplified Arabic" w:hint="cs"/>
          <w:b/>
          <w:bCs/>
          <w:color w:val="008080"/>
          <w:sz w:val="32"/>
          <w:szCs w:val="32"/>
          <w:rtl/>
        </w:rPr>
        <w:t xml:space="preserve"> :</w:t>
      </w:r>
    </w:p>
    <w:p w:rsidR="00AC0BE2" w:rsidRDefault="00AC0BE2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1</w:t>
      </w:r>
      <w:r w:rsidRPr="00C74C77">
        <w:rPr>
          <w:rFonts w:hint="cs"/>
          <w:b/>
          <w:bCs/>
          <w:sz w:val="28"/>
          <w:szCs w:val="28"/>
          <w:rtl/>
        </w:rPr>
        <w:t>- التورم الحبيبي الليمفاوي التناسلي :</w:t>
      </w:r>
      <w:r>
        <w:rPr>
          <w:rFonts w:hint="cs"/>
          <w:b/>
          <w:bCs/>
          <w:sz w:val="28"/>
          <w:szCs w:val="28"/>
          <w:rtl/>
        </w:rPr>
        <w:t xml:space="preserve"> وهو من الأمراض الذي تنتقل جنسياً.</w:t>
      </w:r>
    </w:p>
    <w:p w:rsidR="00AC0BE2" w:rsidRDefault="00AC0BE2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>- الدرن .</w:t>
      </w:r>
    </w:p>
    <w:p w:rsidR="00AC0BE2" w:rsidRDefault="00AC0BE2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3</w:t>
      </w:r>
      <w:r>
        <w:rPr>
          <w:rFonts w:hint="cs"/>
          <w:b/>
          <w:bCs/>
          <w:sz w:val="28"/>
          <w:szCs w:val="28"/>
          <w:rtl/>
        </w:rPr>
        <w:t>- مرض الجذام .</w:t>
      </w:r>
    </w:p>
    <w:p w:rsidR="00AC0BE2" w:rsidRDefault="00AC0BE2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 xml:space="preserve">- مرض الليشمانيا </w:t>
      </w:r>
      <w:r w:rsidR="00C74C77">
        <w:rPr>
          <w:rFonts w:hint="cs"/>
          <w:b/>
          <w:bCs/>
          <w:sz w:val="28"/>
          <w:szCs w:val="28"/>
          <w:rtl/>
        </w:rPr>
        <w:t>: يسبب طفيل وحيد الخلية .</w:t>
      </w:r>
    </w:p>
    <w:p w:rsidR="00C74C77" w:rsidRDefault="00C74C77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>- العدى المتكررة بالميكروب السبحي .</w:t>
      </w:r>
    </w:p>
    <w:p w:rsidR="00C74C77" w:rsidRDefault="00C74C77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6</w:t>
      </w:r>
      <w:r>
        <w:rPr>
          <w:rFonts w:hint="cs"/>
          <w:b/>
          <w:bCs/>
          <w:sz w:val="28"/>
          <w:szCs w:val="28"/>
          <w:rtl/>
        </w:rPr>
        <w:t>- التعرض لبعض العناصر مثل ثاني أكسيد السيليكا .</w:t>
      </w:r>
    </w:p>
    <w:p w:rsidR="00C74C77" w:rsidRDefault="00C74C77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7</w:t>
      </w:r>
      <w:r>
        <w:rPr>
          <w:rFonts w:hint="cs"/>
          <w:b/>
          <w:bCs/>
          <w:sz w:val="28"/>
          <w:szCs w:val="28"/>
          <w:rtl/>
        </w:rPr>
        <w:t>- إزالة الغدد الليمفاوية أثناء الجراحة بغرض منع إنتشار الأورام الخبيثة .</w:t>
      </w:r>
    </w:p>
    <w:p w:rsidR="00C74C77" w:rsidRDefault="00C74C77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8</w:t>
      </w:r>
      <w:r>
        <w:rPr>
          <w:rFonts w:hint="cs"/>
          <w:b/>
          <w:bCs/>
          <w:sz w:val="28"/>
          <w:szCs w:val="28"/>
          <w:rtl/>
        </w:rPr>
        <w:t>- عيب وراثي خلقي .</w:t>
      </w:r>
    </w:p>
    <w:p w:rsidR="00C74C77" w:rsidRPr="00AC0BE2" w:rsidRDefault="00C74C77" w:rsidP="00AC0BE2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9</w:t>
      </w:r>
      <w:r>
        <w:rPr>
          <w:rFonts w:hint="cs"/>
          <w:b/>
          <w:bCs/>
          <w:sz w:val="28"/>
          <w:szCs w:val="28"/>
          <w:rtl/>
        </w:rPr>
        <w:t>- في بعض الحالات لا يعرف السبب .</w:t>
      </w:r>
    </w:p>
    <w:p w:rsidR="007B0450" w:rsidRPr="00C74C77" w:rsidRDefault="007B0450" w:rsidP="00C74C77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C74C77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 xml:space="preserve">أعراض داء الفيل </w:t>
      </w:r>
      <w:r w:rsidR="00C74C77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–</w:t>
      </w:r>
      <w:r w:rsidRPr="00C74C77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 xml:space="preserve"> الفيلاريا</w:t>
      </w:r>
      <w:r w:rsidR="00C74C77">
        <w:rPr>
          <w:rFonts w:ascii="Simplified Arabic" w:hAnsi="Simplified Arabic" w:cs="Simplified Arabic" w:hint="cs"/>
          <w:b/>
          <w:bCs/>
          <w:rtl/>
        </w:rPr>
        <w:t xml:space="preserve"> :</w:t>
      </w:r>
      <w:r>
        <w:rPr>
          <w:rFonts w:ascii="Simplified Arabic" w:hAnsi="Simplified Arabic" w:cs="Simplified Arabic"/>
          <w:b/>
          <w:bCs/>
        </w:rPr>
        <w:br/>
      </w:r>
      <w:r w:rsidR="00C74C77" w:rsidRPr="00C74C7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قد يظل ال</w:t>
      </w:r>
      <w:r w:rsidR="00C74C7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مريض المصاب </w:t>
      </w:r>
      <w:r w:rsidR="00C74C77" w:rsidRPr="002F48C0">
        <w:rPr>
          <w:rFonts w:ascii="Simplified Arabic" w:hAnsi="Simplified Arabic" w:cs="Simplified Arabic" w:hint="cs"/>
          <w:b/>
          <w:bCs/>
          <w:color w:val="548DD4" w:themeColor="text2" w:themeTint="99"/>
          <w:sz w:val="28"/>
          <w:szCs w:val="28"/>
          <w:rtl/>
        </w:rPr>
        <w:t>بالميكروفيلاريا</w:t>
      </w:r>
      <w:r w:rsidR="00C74C7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بدون أعرض داء الفيل الحادة والمزمنة لسنوات , وتظهر الأعراض بعد التعرض المتكرر والشديد لعض البعوض الناقل للعدوى في أماكن إستيطان المرض , وأيضاً تظهر الأعراض بعد حدوث أورام حبيبية حادة ومزمنة كنتيجة ثانوية لتحطم الطحال , والديدان البالغة التي تسكن بالجهاز الليمفاوي الذي يشمل الأوعية الليمفاوية والغدد الليمفاوية والسائل الليمفاوي من الممكن أن تسبب إنسداداً , وهذا الإنسداد يسبب تجمع بسوائل الجسم وتشوه </w:t>
      </w:r>
      <w:r w:rsidR="002F48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الأوعية الليمفاوية ويسبب تضخم للأعضاء وتصبح القدم بحجم القدم الأمامية للفيل ويكون بذلك من الأمراض التي تسبب تشوه وإعاقة , وأغلب أعراض المرض ترجع إلى حدوث إنسداد , كما ترجع إلى الإفرازات التي تطلقها الديدان .</w:t>
      </w:r>
    </w:p>
    <w:p w:rsidR="007B0450" w:rsidRPr="00835F41" w:rsidRDefault="007B0450" w:rsidP="002F48C0">
      <w:pPr>
        <w:pStyle w:val="NormalWeb"/>
        <w:spacing w:before="0" w:beforeAutospacing="0" w:after="0" w:afterAutospacing="0"/>
        <w:jc w:val="right"/>
        <w:rPr>
          <w:color w:val="943634" w:themeColor="accent2" w:themeShade="BF"/>
          <w:sz w:val="32"/>
          <w:szCs w:val="32"/>
        </w:rPr>
      </w:pPr>
      <w:r w:rsidRPr="00835F41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>وأعراض الإصابة الحادة بداء الفيل هي</w:t>
      </w:r>
      <w:r w:rsidR="002F48C0" w:rsidRPr="00835F41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</w:rPr>
        <w:t>: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2F48C0">
        <w:rPr>
          <w:rFonts w:ascii="Simplified Arabic" w:hAnsi="Simplified Arabic" w:cs="Simplified Arabic"/>
          <w:b/>
          <w:bCs/>
          <w:sz w:val="28"/>
          <w:szCs w:val="28"/>
          <w:rtl/>
        </w:rPr>
        <w:t>ارتفاع درجة الحرارة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2F48C0">
        <w:rPr>
          <w:rFonts w:ascii="Simplified Arabic" w:hAnsi="Simplified Arabic" w:cs="Simplified Arabic"/>
          <w:b/>
          <w:bCs/>
          <w:sz w:val="28"/>
          <w:szCs w:val="28"/>
          <w:rtl/>
        </w:rPr>
        <w:t>ألم إربي بمنطقة أسفل الحوض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3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2F48C0">
        <w:rPr>
          <w:rFonts w:ascii="Simplified Arabic" w:hAnsi="Simplified Arabic" w:cs="Simplified Arabic"/>
          <w:b/>
          <w:bCs/>
          <w:sz w:val="28"/>
          <w:szCs w:val="28"/>
          <w:rtl/>
        </w:rPr>
        <w:t>وجود رعشة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B569E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تعرق الجسم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6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2F48C0">
        <w:rPr>
          <w:rFonts w:ascii="Simplified Arabic" w:hAnsi="Simplified Arabic" w:cs="Simplified Arabic"/>
          <w:b/>
          <w:bCs/>
          <w:sz w:val="28"/>
          <w:szCs w:val="28"/>
          <w:rtl/>
        </w:rPr>
        <w:t>صداع وقيئ و آلام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7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2F48C0">
        <w:rPr>
          <w:rFonts w:ascii="Simplified Arabic" w:hAnsi="Simplified Arabic" w:cs="Simplified Arabic"/>
          <w:b/>
          <w:bCs/>
          <w:sz w:val="28"/>
          <w:szCs w:val="28"/>
          <w:rtl/>
        </w:rPr>
        <w:t>تضخم بالغدد الليمفاوية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8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2F48C0">
        <w:rPr>
          <w:rFonts w:ascii="Simplified Arabic" w:hAnsi="Simplified Arabic" w:cs="Simplified Arabic"/>
          <w:b/>
          <w:bCs/>
          <w:sz w:val="28"/>
          <w:szCs w:val="28"/>
          <w:rtl/>
        </w:rPr>
        <w:t>تورم بالمنطقة المصابة</w:t>
      </w:r>
    </w:p>
    <w:p w:rsidR="007B0450" w:rsidRPr="002F48C0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9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B569E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تقرح الجلد</w:t>
      </w:r>
    </w:p>
    <w:p w:rsidR="007B0450" w:rsidRDefault="00A15B08" w:rsidP="00E31B74">
      <w:pPr>
        <w:pStyle w:val="NormalWeb"/>
        <w:spacing w:before="0" w:beforeAutospacing="0" w:after="0" w:afterAutospacing="0"/>
        <w:ind w:left="360"/>
        <w:jc w:val="right"/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10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2F48C0">
        <w:rPr>
          <w:rFonts w:ascii="Simplified Arabic" w:hAnsi="Simplified Arabic" w:cs="Simplified Arabic"/>
          <w:b/>
          <w:bCs/>
          <w:sz w:val="28"/>
          <w:szCs w:val="28"/>
          <w:rtl/>
        </w:rPr>
        <w:t>ألم بالعظام والمفاصل</w:t>
      </w:r>
    </w:p>
    <w:p w:rsidR="007B0450" w:rsidRPr="00B569E3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lastRenderedPageBreak/>
        <w:t>11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B569E3" w:rsidRPr="00B569E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="007B0450" w:rsidRPr="00B569E3">
        <w:rPr>
          <w:rFonts w:ascii="Simplified Arabic" w:hAnsi="Simplified Arabic" w:cs="Simplified Arabic"/>
          <w:b/>
          <w:bCs/>
          <w:sz w:val="28"/>
          <w:szCs w:val="28"/>
          <w:rtl/>
        </w:rPr>
        <w:t>شعور بالتعب</w:t>
      </w:r>
    </w:p>
    <w:p w:rsidR="007B0450" w:rsidRPr="00B569E3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B569E3">
        <w:rPr>
          <w:rFonts w:ascii="Simplified Arabic" w:hAnsi="Simplified Arabic" w:cs="Simplified Arabic"/>
          <w:b/>
          <w:bCs/>
          <w:sz w:val="28"/>
          <w:szCs w:val="28"/>
          <w:rtl/>
        </w:rPr>
        <w:t>قد تحدث خطوط حمراء على الذراع أو الساق</w:t>
      </w:r>
    </w:p>
    <w:p w:rsidR="007B0450" w:rsidRPr="00B569E3" w:rsidRDefault="00A15B08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13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B569E3" w:rsidRPr="00B569E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قد تظهر تقيحات </w:t>
      </w:r>
      <w:r w:rsidR="007B0450" w:rsidRPr="00B569E3">
        <w:rPr>
          <w:rFonts w:ascii="Simplified Arabic" w:hAnsi="Simplified Arabic" w:cs="Simplified Arabic"/>
          <w:b/>
          <w:bCs/>
          <w:sz w:val="28"/>
          <w:szCs w:val="28"/>
          <w:rtl/>
        </w:rPr>
        <w:t>على الجلد أو بالغدد الليمفاوية</w:t>
      </w:r>
    </w:p>
    <w:p w:rsidR="007B0450" w:rsidRPr="00835F41" w:rsidRDefault="007B0450" w:rsidP="00B569E3">
      <w:pPr>
        <w:pStyle w:val="NormalWeb"/>
        <w:spacing w:before="0" w:beforeAutospacing="0" w:after="0" w:afterAutospacing="0"/>
        <w:jc w:val="right"/>
        <w:rPr>
          <w:color w:val="943634" w:themeColor="accent2" w:themeShade="BF"/>
          <w:sz w:val="28"/>
          <w:szCs w:val="28"/>
        </w:rPr>
      </w:pPr>
      <w:r w:rsidRPr="00835F41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>و أعراض الإصابة المزمنة بداء الفيل هي</w:t>
      </w:r>
      <w:r w:rsidR="00B569E3" w:rsidRPr="00835F41">
        <w:rPr>
          <w:rFonts w:ascii="Simplified Arabic" w:hAnsi="Simplified Arabic" w:cs="Simplified Arabic" w:hint="cs"/>
          <w:b/>
          <w:bCs/>
          <w:color w:val="943634" w:themeColor="accent2" w:themeShade="BF"/>
          <w:sz w:val="28"/>
          <w:szCs w:val="28"/>
          <w:rtl/>
        </w:rPr>
        <w:t>:</w:t>
      </w:r>
      <w:r w:rsidRPr="00835F41">
        <w:rPr>
          <w:rFonts w:ascii="Simplified Arabic" w:hAnsi="Simplified Arabic" w:cs="Simplified Arabic"/>
          <w:b/>
          <w:bCs/>
          <w:color w:val="943634" w:themeColor="accent2" w:themeShade="BF"/>
          <w:sz w:val="28"/>
          <w:szCs w:val="28"/>
        </w:rPr>
        <w:br/>
      </w:r>
    </w:p>
    <w:p w:rsidR="007B0450" w:rsidRPr="00E31B74" w:rsidRDefault="00E31B74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- 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تضخم السيقان و الأعضاء التناسلية و الصدر و الذراعين, و أغلب أماكن الإصابة هى الساق, و عادة تبدأ الإصابة عند الكاحل (رسغ القدم) , ثم تنتشر إلى القدم و الساق, و في البداية تكون الساق المتضخمة طرية عند تحسسها, و لكن مع الوقت</w:t>
      </w:r>
      <w:r w:rsidR="00B569E3" w:rsidRPr="00E31B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تتصلب بشرتها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, و يصبح الجلد داكن اللون, و سهل التكسر, و يسمح ذلك للميكروبات و الفطريات بإصابة الساق و مضاعفة المرض</w:t>
      </w:r>
      <w:r w:rsidRPr="00E31B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7B0450" w:rsidRPr="00E31B74" w:rsidRDefault="00E31B74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قيلة مائية حول الخصية أو انتفاخ الخصية المائي</w:t>
      </w:r>
      <w:r w:rsidRPr="00E31B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والتي تكون شائعة في حالات العدوى </w:t>
      </w:r>
      <w:r w:rsidR="007B0450" w:rsidRPr="00E31B74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بالواشيريريا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B0450" w:rsidRPr="00E31B74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بانكروفتى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, و نادرة في الأنواع الأخرى</w:t>
      </w:r>
      <w:r w:rsidRPr="00E31B7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E31B74" w:rsidRDefault="00E31B74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3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وجود إفراز مبيض مع البول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E31B74" w:rsidRDefault="00E31B74" w:rsidP="00E31B74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4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تضخم الكبد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Default="00E31B74" w:rsidP="00E31B74">
      <w:pPr>
        <w:pStyle w:val="NormalWeb"/>
        <w:spacing w:before="0" w:beforeAutospacing="0" w:after="0" w:afterAutospacing="0"/>
        <w:ind w:left="360"/>
        <w:jc w:val="right"/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تضخم الطحال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Default="007B0450" w:rsidP="00E31B74">
      <w:pPr>
        <w:pStyle w:val="NormalWeb"/>
        <w:spacing w:before="0" w:beforeAutospacing="0" w:after="0" w:afterAutospacing="0"/>
        <w:jc w:val="right"/>
      </w:pPr>
      <w:r w:rsidRPr="00E31B74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الإعتلالات والوفيات التي يسببها داء الفيل - الفيلاريا</w:t>
      </w:r>
      <w:r>
        <w:rPr>
          <w:rFonts w:ascii="Simplified Arabic" w:hAnsi="Simplified Arabic" w:cs="Simplified Arabic"/>
          <w:b/>
          <w:bCs/>
        </w:rPr>
        <w:br/>
      </w:r>
      <w:r w:rsidRPr="00E31B74">
        <w:rPr>
          <w:rFonts w:ascii="Simplified Arabic" w:hAnsi="Simplified Arabic" w:cs="Simplified Arabic"/>
          <w:b/>
          <w:bCs/>
          <w:sz w:val="28"/>
          <w:szCs w:val="28"/>
          <w:rtl/>
        </w:rPr>
        <w:t>نادرا ما يسبب هذا المرض وفيات, لكنه يسبب مشقة شخصية, و مشقة اقتصادية اجتماعية لهؤلاء الذين تأثروا به, وقد وضعت منظمة الصحة العالمية هذا المرض في الترتيب الثاني بعد مرض الجذام, كمسبب لعجز دائم وطويل المدى</w:t>
      </w:r>
      <w:r w:rsidR="00E31B74">
        <w:rPr>
          <w:rFonts w:ascii="Simplified Arabic" w:hAnsi="Simplified Arabic" w:cs="Simplified Arabic" w:hint="cs"/>
          <w:b/>
          <w:bCs/>
          <w:rtl/>
        </w:rPr>
        <w:t>.</w:t>
      </w: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  <w:r>
        <w:rPr>
          <w:rFonts w:ascii="Simplified Arabic" w:hAnsi="Simplified Arabic" w:cs="Simplified Arabic"/>
          <w:b/>
          <w:bCs/>
        </w:rPr>
        <w:br/>
      </w:r>
      <w:r w:rsidRPr="00E31B74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تشخيص داء الفيل - الفيلاريا</w:t>
      </w:r>
      <w:r>
        <w:rPr>
          <w:rFonts w:ascii="Simplified Arabic" w:hAnsi="Simplified Arabic" w:cs="Simplified Arabic"/>
          <w:b/>
          <w:bCs/>
        </w:rPr>
        <w:br/>
      </w:r>
      <w:r>
        <w:rPr>
          <w:noProof/>
        </w:rPr>
        <w:drawing>
          <wp:inline distT="0" distB="0" distL="0" distR="0">
            <wp:extent cx="1771923" cy="1801368"/>
            <wp:effectExtent l="19050" t="0" r="0" b="0"/>
            <wp:docPr id="3" name="Picture 16" descr="ديدان داء الفيل - الفيلار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ديدان داء الفيل - الفيلاريا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923" cy="180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noProof/>
        </w:rPr>
        <w:drawing>
          <wp:inline distT="0" distB="0" distL="0" distR="0">
            <wp:extent cx="2754036" cy="1774371"/>
            <wp:effectExtent l="19050" t="0" r="8214" b="0"/>
            <wp:docPr id="15" name="Picture 15" descr="ديدان داء الفيل - الفيلار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ديدان داء الفيل - الفيلاريا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10" cy="17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  <w:r>
        <w:t> </w:t>
      </w: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</w:p>
    <w:p w:rsidR="007B0450" w:rsidRDefault="007B0450" w:rsidP="007B0450">
      <w:pPr>
        <w:pStyle w:val="NormalWeb"/>
        <w:spacing w:before="0" w:beforeAutospacing="0" w:after="0" w:afterAutospacing="0"/>
        <w:jc w:val="right"/>
      </w:pPr>
      <w:r>
        <w:t> </w:t>
      </w:r>
    </w:p>
    <w:p w:rsidR="007B0450" w:rsidRPr="00145EFC" w:rsidRDefault="007B0450" w:rsidP="007B0450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80038" cy="1992085"/>
            <wp:effectExtent l="19050" t="0" r="0" b="0"/>
            <wp:docPr id="17" name="Picture 17" descr="ديدان داء الفيل - الفيلار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ديدان داء الفيل - الفيلاريا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095" cy="199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450" w:rsidRPr="00145EFC" w:rsidRDefault="00145EFC" w:rsidP="00145EFC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</w:t>
      </w:r>
      <w:r w:rsidRPr="00145EF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فحص عينة من دم المريض, ولا يعنى عدم وجود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عدم وجود المرض حيث أن الأشخاص المصابين منذ فترة طويلة لا يوجد بدمائهم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, و يجب سحب عينة الدم أثناء الليل عندما تكون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منتشرة بالأوعية الطرفية (وهو نفس وقت لدغ البعوض), وحيث أنه أثناء النهار تهاجر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إلى الأوعية العميقة وخاصة أوعية الرئتين, كما أن فحص عينة الدم لا يكشف عن وجود الديدان البالغة بسبب تواجدها بالغدد الليمفاوية و الأوعية الليمفاوية العميقة, وعند الاضطرار لسحب عينة من الدم للفحص أثناء النهار تعطى عينة من دواء مهيج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للميكروفيلاريا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وتؤخذ العينة بعد مرور ساعة</w:t>
      </w:r>
      <w:r w:rsidRPr="00145EF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145EFC" w:rsidP="00145EFC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2</w:t>
      </w:r>
      <w:r w:rsidRPr="00145EF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فحص البول أو عينات من الجلد</w:t>
      </w:r>
      <w:r w:rsidRPr="00145EF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145EFC" w:rsidP="00145EFC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3</w:t>
      </w:r>
      <w:r w:rsidRPr="00145EF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فحص الأجسام المضادة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للفيلاريا</w:t>
      </w:r>
      <w:r w:rsidRPr="00145EF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145EFC" w:rsidP="00145EFC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4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عد الدم النوعي الذي يكشف عن زيادة نوع من كرات الدم البيضاء وهو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الأيوزينيات</w:t>
      </w:r>
    </w:p>
    <w:p w:rsidR="007B0450" w:rsidRPr="00145EFC" w:rsidRDefault="00145EFC" w:rsidP="00145EFC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الفحص بالأشعة فوق الصوتية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من الممكن أن يكشف عن انسداد الأوعية الليمفاوية الإربية والموجودة بالصفن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145EFC" w:rsidP="00145EFC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6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قد يستخدم اختبار يسمى اختبار مازوتى لتشخيص </w:t>
      </w:r>
      <w:r w:rsidR="007B0450" w:rsidRPr="00145EFC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بالجلد, وذلك عندما تكون نتيجة فحص عينة من الجلد سلبية وذلك بحقن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B0450" w:rsidRPr="00145EFC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50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 xml:space="preserve"> 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B0450" w:rsidRPr="00145EFC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100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من </w:t>
      </w:r>
      <w:r w:rsidR="007B0450" w:rsidRPr="00145EFC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</w:rPr>
        <w:t>مادة ثنائي إثيل كاربا مازين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والتي تسبب تفاعل التهابي وحكة شديدة في موضع الحقن في الحالات الإيجابية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145EFC" w:rsidP="00145EFC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7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فحص عينة من الغدد الليمفاوية المصابة يبين وجود تليف بها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8E3F0B" w:rsidRDefault="008E3F0B" w:rsidP="008E3F0B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 w:hint="cs"/>
          <w:b/>
          <w:bCs/>
          <w:color w:val="008080"/>
          <w:sz w:val="32"/>
          <w:szCs w:val="32"/>
          <w:rtl/>
        </w:rPr>
      </w:pPr>
    </w:p>
    <w:p w:rsidR="008E3F0B" w:rsidRDefault="008E3F0B" w:rsidP="008E3F0B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 w:hint="cs"/>
          <w:b/>
          <w:bCs/>
          <w:color w:val="008080"/>
          <w:sz w:val="32"/>
          <w:szCs w:val="32"/>
          <w:rtl/>
        </w:rPr>
      </w:pPr>
    </w:p>
    <w:p w:rsidR="008E3F0B" w:rsidRDefault="008E3F0B" w:rsidP="008E3F0B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 w:hint="cs"/>
          <w:b/>
          <w:bCs/>
          <w:color w:val="008080"/>
          <w:sz w:val="32"/>
          <w:szCs w:val="32"/>
          <w:rtl/>
        </w:rPr>
      </w:pPr>
    </w:p>
    <w:p w:rsidR="008E3F0B" w:rsidRPr="008E3F0B" w:rsidRDefault="007B0450" w:rsidP="008E3F0B">
      <w:pPr>
        <w:pStyle w:val="NormalWeb"/>
        <w:spacing w:before="0" w:beforeAutospacing="0" w:after="0" w:afterAutospacing="0"/>
        <w:jc w:val="right"/>
        <w:rPr>
          <w:rFonts w:ascii="Simplified Arabic" w:hAnsi="Simplified Arabic" w:cs="Simplified Arabic"/>
          <w:b/>
          <w:bCs/>
          <w:color w:val="008080"/>
          <w:sz w:val="32"/>
          <w:szCs w:val="32"/>
        </w:rPr>
      </w:pPr>
      <w:r w:rsidRPr="00145EFC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lastRenderedPageBreak/>
        <w:t xml:space="preserve">علاج داء الفيل </w:t>
      </w:r>
      <w:r w:rsidR="008E3F0B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–</w:t>
      </w:r>
      <w:r w:rsidRPr="00145EFC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 xml:space="preserve"> الفيلاريا</w:t>
      </w:r>
      <w:r w:rsidR="008E3F0B">
        <w:rPr>
          <w:rFonts w:ascii="Simplified Arabic" w:hAnsi="Simplified Arabic" w:cs="Simplified Arabic" w:hint="cs"/>
          <w:b/>
          <w:bCs/>
          <w:color w:val="008080"/>
          <w:sz w:val="32"/>
          <w:szCs w:val="32"/>
          <w:rtl/>
        </w:rPr>
        <w:t>:</w:t>
      </w:r>
    </w:p>
    <w:p w:rsidR="007B0450" w:rsidRPr="00145EFC" w:rsidRDefault="008E3F0B" w:rsidP="008E3F0B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- 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يتم علاج </w:t>
      </w:r>
      <w:r w:rsidR="007B0450" w:rsidRPr="008E3F0B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على أساس نتائج عزل ديدان </w:t>
      </w:r>
      <w:r w:rsidR="007B0450" w:rsidRPr="008E3F0B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للطفيل المسبب, و تحليل الأجسام المضادة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8E3F0B" w:rsidP="008E3F0B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الأشخاص المصابون </w:t>
      </w:r>
      <w:r w:rsidR="007B0450" w:rsidRPr="008E3F0B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بالميكروفيلاريا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دون ظهور أعراض يمكن علاجهم بالمنزل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8E3F0B" w:rsidP="008E3F0B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3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قد يعطى المريض المضادات الحيوية للتغلب على العدوى الميكروبية الثانوية, و مضادات و مسكنات الألم و مستحضرات </w:t>
      </w:r>
      <w:r w:rsidR="007B0450" w:rsidRPr="008E3F0B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</w:rPr>
        <w:t>الإستيرويدز</w:t>
      </w:r>
      <w:r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.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E3F0B">
        <w:rPr>
          <w:rFonts w:ascii="Simplified Arabic" w:hAnsi="Simplified Arabic" w:cs="Simplified Arabic" w:hint="cs"/>
          <w:b/>
          <w:bCs/>
          <w:color w:val="00B050"/>
          <w:sz w:val="28"/>
          <w:szCs w:val="28"/>
          <w:rtl/>
        </w:rPr>
        <w:t>الهستامين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وذلك حسب حالته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7B0450" w:rsidRDefault="008E3F0B" w:rsidP="008E3F0B">
      <w:pPr>
        <w:pStyle w:val="NormalWeb"/>
        <w:spacing w:before="0" w:beforeAutospacing="0" w:after="0" w:afterAutospacing="0"/>
        <w:ind w:left="360"/>
        <w:jc w:val="right"/>
        <w:rPr>
          <w:rFonts w:hint="cs"/>
          <w:b/>
          <w:bCs/>
          <w:sz w:val="28"/>
          <w:szCs w:val="28"/>
          <w:rtl/>
        </w:rPr>
      </w:pPr>
      <w:r w:rsidRPr="00A15B08">
        <w:rPr>
          <w:rFonts w:hint="cs"/>
          <w:b/>
          <w:bCs/>
          <w:color w:val="FF0000"/>
          <w:sz w:val="28"/>
          <w:szCs w:val="28"/>
          <w:rtl/>
        </w:rPr>
        <w:t>4</w:t>
      </w:r>
      <w:r w:rsidRPr="008E3F0B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يمكن علاج داء الفيل بإستخدام الأدوية , والدواء المفضل في علاجها هو </w:t>
      </w:r>
      <w:r w:rsidRPr="008E3F0B">
        <w:rPr>
          <w:rFonts w:hint="cs"/>
          <w:b/>
          <w:bCs/>
          <w:color w:val="00B050"/>
          <w:sz w:val="28"/>
          <w:szCs w:val="28"/>
          <w:rtl/>
        </w:rPr>
        <w:t>ثنائي إثيل كاربا مازين</w:t>
      </w:r>
      <w:r>
        <w:rPr>
          <w:rFonts w:hint="cs"/>
          <w:b/>
          <w:bCs/>
          <w:sz w:val="28"/>
          <w:szCs w:val="28"/>
          <w:rtl/>
        </w:rPr>
        <w:t xml:space="preserve"> وتكون الجرعة هي </w:t>
      </w:r>
      <w:r w:rsidRPr="00A15B08">
        <w:rPr>
          <w:rFonts w:hint="cs"/>
          <w:b/>
          <w:bCs/>
          <w:color w:val="FF0000"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مج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كجم لمدة ثلاثة أسابيع ويعطى الدواء على هيئة أقراص </w:t>
      </w:r>
      <w:r w:rsidR="00B23DCE">
        <w:rPr>
          <w:rFonts w:hint="cs"/>
          <w:b/>
          <w:bCs/>
          <w:sz w:val="28"/>
          <w:szCs w:val="28"/>
          <w:rtl/>
        </w:rPr>
        <w:t xml:space="preserve">ويقتل </w:t>
      </w:r>
      <w:r w:rsidR="00B23DCE" w:rsidRPr="00A15B08">
        <w:rPr>
          <w:rFonts w:hint="cs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B23DCE">
        <w:rPr>
          <w:rFonts w:hint="cs"/>
          <w:b/>
          <w:bCs/>
          <w:sz w:val="28"/>
          <w:szCs w:val="28"/>
          <w:rtl/>
        </w:rPr>
        <w:t xml:space="preserve"> بسرعة هائلة ويقد يقتل أيضاً الدودة البالغة ولكن ببطء , وإذا لم تمت الديدان البالغة فإن إنتاج </w:t>
      </w:r>
      <w:r w:rsidR="00B23DCE" w:rsidRPr="00A15B08">
        <w:rPr>
          <w:rFonts w:hint="cs"/>
          <w:b/>
          <w:bCs/>
          <w:color w:val="548DD4" w:themeColor="text2" w:themeTint="99"/>
          <w:sz w:val="28"/>
          <w:szCs w:val="28"/>
          <w:rtl/>
        </w:rPr>
        <w:t>الميكروفيلاريا</w:t>
      </w:r>
      <w:r w:rsidR="00B23DCE">
        <w:rPr>
          <w:rFonts w:hint="cs"/>
          <w:b/>
          <w:bCs/>
          <w:sz w:val="28"/>
          <w:szCs w:val="28"/>
          <w:rtl/>
        </w:rPr>
        <w:t xml:space="preserve"> سيستمر , لذلك يجب يجب الإستمرار على الدواء لمدى أطول للتخلص من الطفيليات , وقد لوحظ أن هذا الدواء يقلل من تضخم الغدد الليمفاوية , وفي الهند يوصف هذا الدواء ضمن ملح طبي للتقليل من إنتشار المرض , وتعود التأثيرات الجانبية بعد إعطاء الدواء إلى تفاعلات الجسم الطبيعية مع الديدان الميتة أكثر من التفاعل مع الدواء نفسه , وللتقليل من هذا التأثير الجانبي ولقتل الديدان ببطء تعطى جرعات صغيرة خلال الأيام الأولى قبل إعطاء الجرعة التي تستمر لثلاثة أسابيع , كما يمكن إعطاء </w:t>
      </w:r>
      <w:r w:rsidR="00B23DCE" w:rsidRPr="00A15B08">
        <w:rPr>
          <w:rFonts w:hint="cs"/>
          <w:b/>
          <w:bCs/>
          <w:color w:val="00B050"/>
          <w:sz w:val="28"/>
          <w:szCs w:val="28"/>
          <w:rtl/>
        </w:rPr>
        <w:t>الإستيرويدز</w:t>
      </w:r>
      <w:r w:rsidR="00B23DCE">
        <w:rPr>
          <w:rFonts w:hint="cs"/>
          <w:b/>
          <w:bCs/>
          <w:sz w:val="28"/>
          <w:szCs w:val="28"/>
          <w:rtl/>
        </w:rPr>
        <w:t xml:space="preserve"> لتقليل تفاعل الجسم مع الديدان الميتة.</w:t>
      </w:r>
    </w:p>
    <w:p w:rsidR="00060BDF" w:rsidRPr="008E3F0B" w:rsidRDefault="00060BDF" w:rsidP="008E3F0B">
      <w:pPr>
        <w:pStyle w:val="NormalWeb"/>
        <w:spacing w:before="0" w:beforeAutospacing="0" w:after="0" w:afterAutospacing="0"/>
        <w:ind w:left="36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5-دواء آخر وهو </w:t>
      </w:r>
      <w:r w:rsidRPr="00A15B08">
        <w:rPr>
          <w:rFonts w:hint="cs"/>
          <w:b/>
          <w:bCs/>
          <w:color w:val="00B050"/>
          <w:sz w:val="28"/>
          <w:szCs w:val="28"/>
          <w:rtl/>
        </w:rPr>
        <w:t>أيفرمكتين</w:t>
      </w:r>
      <w:r>
        <w:rPr>
          <w:rFonts w:hint="cs"/>
          <w:b/>
          <w:bCs/>
          <w:sz w:val="28"/>
          <w:szCs w:val="28"/>
          <w:rtl/>
        </w:rPr>
        <w:t xml:space="preserve"> والأبحاث التي أجريت على هذا الدواء بينت أن تأثيره ممتاز كقاتل </w:t>
      </w:r>
      <w:r w:rsidRPr="00A15B08">
        <w:rPr>
          <w:rFonts w:hint="cs"/>
          <w:b/>
          <w:bCs/>
          <w:color w:val="548DD4" w:themeColor="text2" w:themeTint="99"/>
          <w:sz w:val="28"/>
          <w:szCs w:val="28"/>
          <w:rtl/>
        </w:rPr>
        <w:t>للميكروفيلاريا</w:t>
      </w:r>
      <w:r w:rsidR="00A15B08">
        <w:rPr>
          <w:rFonts w:hint="cs"/>
          <w:b/>
          <w:bCs/>
          <w:sz w:val="28"/>
          <w:szCs w:val="28"/>
          <w:rtl/>
        </w:rPr>
        <w:t xml:space="preserve"> , ولكن ت</w:t>
      </w:r>
      <w:r>
        <w:rPr>
          <w:rFonts w:hint="cs"/>
          <w:b/>
          <w:bCs/>
          <w:sz w:val="28"/>
          <w:szCs w:val="28"/>
          <w:rtl/>
        </w:rPr>
        <w:t>ـاثيره على الديدان البالغة مازال تحت البحث والتحقق.</w:t>
      </w:r>
    </w:p>
    <w:p w:rsidR="007B0450" w:rsidRPr="00145EFC" w:rsidRDefault="00060BDF" w:rsidP="00060BDF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يكون الدواء مؤثر عند استخدامه عقب حدوث العدوى مباشرة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="007B0450" w:rsidRPr="00145EFC">
        <w:rPr>
          <w:noProof/>
          <w:sz w:val="28"/>
          <w:szCs w:val="28"/>
        </w:rPr>
        <w:drawing>
          <wp:inline distT="0" distB="0" distL="0" distR="0">
            <wp:extent cx="2258305" cy="1251857"/>
            <wp:effectExtent l="19050" t="0" r="8645" b="0"/>
            <wp:docPr id="2" name="Picture 19" descr="استخدام الجوارب الطبية compression stockings ذات الضغط المتدرج - والذي يقل كلما اتجهنا إلى أعلى - للمساعدة في تقليل تجمع السوائل بالسا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استخدام الجوارب الطبية compression stockings ذات الضغط المتدرج - والذي يقل كلما اتجهنا إلى أعلى - للمساعدة في تقليل تجمع السوائل بالساق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583" cy="125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450" w:rsidRPr="00145EFC">
        <w:rPr>
          <w:rFonts w:ascii="Simplified Arabic" w:hAnsi="Simplified Arabic" w:cs="Simplified Arabic"/>
          <w:b/>
          <w:bCs/>
          <w:noProof/>
          <w:sz w:val="28"/>
          <w:szCs w:val="28"/>
        </w:rPr>
        <w:drawing>
          <wp:inline distT="0" distB="0" distL="0" distR="0">
            <wp:extent cx="2637064" cy="1415143"/>
            <wp:effectExtent l="19050" t="0" r="0" b="0"/>
            <wp:docPr id="18" name="Picture 18" descr="استخدام الأربطة الضاغطة pressure bandages لتطويق الساق المنتف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استخدام الأربطة الضاغطة pressure bandages لتطويق الساق المنتفخ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21" cy="141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450" w:rsidRPr="00145EFC" w:rsidRDefault="007B0450" w:rsidP="007B0450">
      <w:pPr>
        <w:pStyle w:val="NormalWeb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145EFC">
        <w:rPr>
          <w:sz w:val="28"/>
          <w:szCs w:val="28"/>
        </w:rPr>
        <w:t> </w:t>
      </w:r>
    </w:p>
    <w:p w:rsidR="007B0450" w:rsidRPr="00145EFC" w:rsidRDefault="007B0450" w:rsidP="007B0450">
      <w:pPr>
        <w:pStyle w:val="NormalWeb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7B0450" w:rsidRPr="00145EFC" w:rsidRDefault="00060BDF" w:rsidP="00060BDF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6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من طرق العلاج استخدام الأربطة الضاغطة لتطويق الساق المنتفخ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ة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, و استخدام الجوارب الطبية ذات الضغط المتدرج  والذي يقل كلما اتجهنا إلى أعلى  للمساعدة في تقليل تجمع السوائل بالساق و كذلك عمل تمارين للساق المربوطة بالأربطة الضاغطة كما أن رفع الساق يساعد على التقليل من حجمها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060BDF" w:rsidP="00060BDF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lastRenderedPageBreak/>
        <w:t>7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في الحالات الشديدة قد نحتاج للتدخل الجراحى, وذلك لإزالة النسيج الدهني و الليفي الزائد و سحب السوائل في موضع التورم و إزالة الديدان الميتة و أيضا لعلاج القيلة المائية حول الخصية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060BDF" w:rsidP="00060BDF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8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قد يحتاج المريض للتدخل الجراحى مرات متعددة, وكذلك قد يحتاج لعمل ترقيع جلد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7B0450" w:rsidRPr="00060BDF" w:rsidRDefault="007B0450" w:rsidP="007B0450">
      <w:pPr>
        <w:pStyle w:val="NormalWeb"/>
        <w:spacing w:before="0" w:beforeAutospacing="0" w:after="0" w:afterAutospacing="0"/>
        <w:jc w:val="right"/>
        <w:rPr>
          <w:sz w:val="32"/>
          <w:szCs w:val="32"/>
        </w:rPr>
      </w:pPr>
      <w:r w:rsidRPr="00060BDF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 xml:space="preserve">الوقاية من داء الفيل </w:t>
      </w:r>
      <w:r w:rsidR="00060BDF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>–</w:t>
      </w:r>
      <w:r w:rsidRPr="00060BDF">
        <w:rPr>
          <w:rFonts w:ascii="Simplified Arabic" w:hAnsi="Simplified Arabic" w:cs="Simplified Arabic"/>
          <w:b/>
          <w:bCs/>
          <w:color w:val="008080"/>
          <w:sz w:val="32"/>
          <w:szCs w:val="32"/>
          <w:rtl/>
        </w:rPr>
        <w:t xml:space="preserve"> الفيلاريا</w:t>
      </w:r>
      <w:r w:rsidR="00060BDF">
        <w:rPr>
          <w:rFonts w:ascii="Simplified Arabic" w:hAnsi="Simplified Arabic" w:cs="Simplified Arabic" w:hint="cs"/>
          <w:b/>
          <w:bCs/>
          <w:color w:val="008080"/>
          <w:sz w:val="32"/>
          <w:szCs w:val="32"/>
          <w:rtl/>
        </w:rPr>
        <w:t>:</w:t>
      </w:r>
    </w:p>
    <w:p w:rsidR="007B0450" w:rsidRPr="00145EFC" w:rsidRDefault="007B0450" w:rsidP="00060BDF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إعطاء </w:t>
      </w:r>
      <w:r w:rsidRPr="00A15B08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</w:rPr>
        <w:t>دواء ثنائي إثيل كاربا</w:t>
      </w:r>
      <w:r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15B08">
        <w:rPr>
          <w:rFonts w:ascii="Simplified Arabic" w:hAnsi="Simplified Arabic" w:cs="Simplified Arabic"/>
          <w:b/>
          <w:bCs/>
          <w:color w:val="00B050"/>
          <w:sz w:val="28"/>
          <w:szCs w:val="28"/>
          <w:rtl/>
        </w:rPr>
        <w:t>مازين</w:t>
      </w:r>
      <w:r w:rsidR="00060BD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بجرعات وقائية والتي أثبتت كفائتها .</w:t>
      </w:r>
      <w:r w:rsidRPr="00145EFC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060BDF"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</w:t>
      </w:r>
      <w:r w:rsidR="00060BD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</w:p>
    <w:p w:rsidR="007B0450" w:rsidRPr="00145EFC" w:rsidRDefault="00060BDF" w:rsidP="005D4DD3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تجنب </w:t>
      </w:r>
      <w:r w:rsid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لدغ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البعوض باستخدام المواد الطاردة للحشرات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و المبيدات الحشرية, و ارتداء ملابس واقية, و استخدام ناموسية</w:t>
      </w:r>
      <w:r w:rsidR="005D4D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7B0450" w:rsidRPr="00145EFC" w:rsidRDefault="005D4DD3" w:rsidP="00060BDF">
      <w:pPr>
        <w:pStyle w:val="NormalWeb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3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القضاء على أماكن تكاثر البعوض مثل البرك و المستنقعات في الأماكن القريبة من البيوت, وفي الأماكن التي يوجد بها داء الفيل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</w:rPr>
        <w:t>.</w:t>
      </w:r>
    </w:p>
    <w:p w:rsidR="007B0450" w:rsidRDefault="005D4DD3" w:rsidP="005D4DD3">
      <w:pPr>
        <w:pStyle w:val="NormalWeb"/>
        <w:spacing w:before="0" w:beforeAutospacing="0" w:after="0" w:afterAutospacing="0"/>
        <w:ind w:left="360"/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A15B0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4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7B0450" w:rsidRPr="00145EFC">
        <w:rPr>
          <w:rFonts w:ascii="Simplified Arabic" w:hAnsi="Simplified Arabic" w:cs="Simplified Arabic"/>
          <w:b/>
          <w:bCs/>
          <w:sz w:val="28"/>
          <w:szCs w:val="28"/>
          <w:rtl/>
        </w:rPr>
        <w:t>قبل زيارة الأماكن التي يوجد بها داء الفيل يجب أخذ المشورة الطبية بخصوص طرق الوقاية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5D4DD3" w:rsidRDefault="005D4DD3" w:rsidP="005D4DD3">
      <w:pPr>
        <w:pStyle w:val="NormalWeb"/>
        <w:spacing w:before="0" w:beforeAutospacing="0" w:after="0" w:afterAutospacing="0"/>
        <w:ind w:left="360"/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5D4DD3" w:rsidRDefault="005D4DD3" w:rsidP="005D4DD3">
      <w:pPr>
        <w:pStyle w:val="NormalWeb"/>
        <w:spacing w:before="0" w:beforeAutospacing="0" w:after="0" w:afterAutospacing="0"/>
        <w:ind w:left="360"/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5D4DD3" w:rsidRDefault="005D4DD3" w:rsidP="005D4DD3">
      <w:pPr>
        <w:pStyle w:val="NormalWeb"/>
        <w:spacing w:before="0" w:beforeAutospacing="0" w:after="0" w:afterAutospacing="0"/>
        <w:ind w:left="360"/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5D4DD3" w:rsidRDefault="005D4DD3" w:rsidP="005D4DD3">
      <w:pPr>
        <w:pStyle w:val="NormalWeb"/>
        <w:spacing w:before="0" w:beforeAutospacing="0" w:after="0" w:afterAutospacing="0"/>
        <w:ind w:left="360"/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835F41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</w:rPr>
        <w:t>عمل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835F41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</w:rPr>
        <w:t>الطالـب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: </w:t>
      </w:r>
      <w:r w:rsidRPr="00A15B08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محمد صالح حم</w:t>
      </w:r>
      <w:r w:rsidR="00711384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ـ</w:t>
      </w:r>
      <w:r w:rsidRPr="00A15B08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يد</w:t>
      </w:r>
    </w:p>
    <w:p w:rsidR="005D4DD3" w:rsidRDefault="005D4DD3" w:rsidP="005D4DD3">
      <w:pPr>
        <w:pStyle w:val="NormalWeb"/>
        <w:spacing w:before="0" w:beforeAutospacing="0" w:after="0" w:afterAutospacing="0"/>
        <w:ind w:left="360"/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835F41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</w:rPr>
        <w:t>الصــــــــــــــــف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: </w:t>
      </w:r>
      <w:r w:rsidRPr="00A15B08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 xml:space="preserve">الثــــــــــــــــــــامن </w:t>
      </w:r>
      <w:r w:rsidRPr="00A15B08"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  <w:rtl/>
        </w:rPr>
        <w:t>–</w:t>
      </w:r>
      <w:r w:rsidRPr="00A15B08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 xml:space="preserve"> أ</w:t>
      </w:r>
    </w:p>
    <w:p w:rsidR="005D4DD3" w:rsidRDefault="005D4DD3" w:rsidP="00711384">
      <w:pPr>
        <w:pStyle w:val="NormalWeb"/>
        <w:spacing w:before="0" w:beforeAutospacing="0" w:after="0" w:afterAutospacing="0"/>
        <w:ind w:left="360"/>
        <w:jc w:val="right"/>
        <w:rPr>
          <w:rFonts w:hint="cs"/>
          <w:b/>
          <w:bCs/>
          <w:color w:val="FF0000"/>
          <w:sz w:val="32"/>
          <w:szCs w:val="32"/>
          <w:rtl/>
        </w:rPr>
      </w:pPr>
      <w:r w:rsidRPr="00835F41">
        <w:rPr>
          <w:rFonts w:hint="cs"/>
          <w:b/>
          <w:bCs/>
          <w:color w:val="008000"/>
          <w:sz w:val="32"/>
          <w:szCs w:val="32"/>
          <w:rtl/>
        </w:rPr>
        <w:t>المـــــــــــادة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 w:rsidRPr="00A15B08">
        <w:rPr>
          <w:rFonts w:hint="cs"/>
          <w:b/>
          <w:bCs/>
          <w:color w:val="FF0000"/>
          <w:sz w:val="32"/>
          <w:szCs w:val="32"/>
          <w:rtl/>
        </w:rPr>
        <w:t>العلوم العامـــــــة</w:t>
      </w:r>
    </w:p>
    <w:p w:rsidR="00835F41" w:rsidRPr="005D4DD3" w:rsidRDefault="00835F41" w:rsidP="005D4DD3">
      <w:pPr>
        <w:pStyle w:val="NormalWeb"/>
        <w:spacing w:before="0" w:beforeAutospacing="0" w:after="0" w:afterAutospacing="0"/>
        <w:ind w:left="360"/>
        <w:jc w:val="right"/>
        <w:rPr>
          <w:rFonts w:hint="cs"/>
          <w:b/>
          <w:bCs/>
          <w:sz w:val="28"/>
          <w:szCs w:val="28"/>
          <w:rtl/>
          <w:lang w:bidi="ar-AE"/>
        </w:rPr>
      </w:pPr>
      <w:r w:rsidRPr="00711384">
        <w:rPr>
          <w:rFonts w:hint="cs"/>
          <w:b/>
          <w:bCs/>
          <w:color w:val="008000"/>
          <w:sz w:val="32"/>
          <w:szCs w:val="32"/>
          <w:rtl/>
        </w:rPr>
        <w:t>التـــــــاريخ</w:t>
      </w:r>
      <w:r>
        <w:rPr>
          <w:rFonts w:hint="cs"/>
          <w:b/>
          <w:bCs/>
          <w:color w:val="008000"/>
          <w:sz w:val="32"/>
          <w:szCs w:val="32"/>
          <w:rtl/>
        </w:rPr>
        <w:t xml:space="preserve"> : </w:t>
      </w:r>
      <w:r w:rsidRPr="00711384">
        <w:rPr>
          <w:rFonts w:hint="cs"/>
          <w:b/>
          <w:bCs/>
          <w:color w:val="E36C0A" w:themeColor="accent6" w:themeShade="BF"/>
          <w:sz w:val="32"/>
          <w:szCs w:val="32"/>
          <w:rtl/>
        </w:rPr>
        <w:t>16</w:t>
      </w:r>
      <w:r>
        <w:rPr>
          <w:rFonts w:hint="cs"/>
          <w:b/>
          <w:bCs/>
          <w:color w:val="008000"/>
          <w:sz w:val="32"/>
          <w:szCs w:val="32"/>
          <w:rtl/>
        </w:rPr>
        <w:t>/</w:t>
      </w:r>
      <w:r w:rsidRPr="00711384">
        <w:rPr>
          <w:rFonts w:hint="cs"/>
          <w:b/>
          <w:bCs/>
          <w:color w:val="E36C0A" w:themeColor="accent6" w:themeShade="BF"/>
          <w:sz w:val="32"/>
          <w:szCs w:val="32"/>
          <w:rtl/>
        </w:rPr>
        <w:t>10</w:t>
      </w:r>
      <w:r>
        <w:rPr>
          <w:rFonts w:hint="cs"/>
          <w:b/>
          <w:bCs/>
          <w:color w:val="008000"/>
          <w:sz w:val="32"/>
          <w:szCs w:val="32"/>
          <w:rtl/>
        </w:rPr>
        <w:t>/</w:t>
      </w:r>
      <w:r w:rsidRPr="00711384">
        <w:rPr>
          <w:rFonts w:hint="cs"/>
          <w:b/>
          <w:bCs/>
          <w:color w:val="E36C0A" w:themeColor="accent6" w:themeShade="BF"/>
          <w:sz w:val="32"/>
          <w:szCs w:val="32"/>
          <w:rtl/>
        </w:rPr>
        <w:t>2011</w:t>
      </w:r>
    </w:p>
    <w:p w:rsidR="007B0450" w:rsidRPr="007B0450" w:rsidRDefault="007B0450" w:rsidP="007B0450">
      <w:pPr>
        <w:rPr>
          <w:rFonts w:ascii="Simplified Arabic" w:hAnsi="Simplified Arabic" w:cs="Simplified Arabic"/>
          <w:b/>
          <w:bCs/>
        </w:rPr>
      </w:pPr>
    </w:p>
    <w:sectPr w:rsidR="007B0450" w:rsidRPr="007B0450" w:rsidSect="002762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2DC" w:rsidRDefault="006232DC" w:rsidP="00E31B74">
      <w:pPr>
        <w:spacing w:after="0" w:line="240" w:lineRule="auto"/>
      </w:pPr>
      <w:r>
        <w:separator/>
      </w:r>
    </w:p>
  </w:endnote>
  <w:endnote w:type="continuationSeparator" w:id="1">
    <w:p w:rsidR="006232DC" w:rsidRDefault="006232DC" w:rsidP="00E31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2DC" w:rsidRDefault="006232DC" w:rsidP="00E31B74">
      <w:pPr>
        <w:spacing w:after="0" w:line="240" w:lineRule="auto"/>
      </w:pPr>
      <w:r>
        <w:separator/>
      </w:r>
    </w:p>
  </w:footnote>
  <w:footnote w:type="continuationSeparator" w:id="1">
    <w:p w:rsidR="006232DC" w:rsidRDefault="006232DC" w:rsidP="00E31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4103"/>
    <w:multiLevelType w:val="multilevel"/>
    <w:tmpl w:val="AD6C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07714"/>
    <w:multiLevelType w:val="multilevel"/>
    <w:tmpl w:val="78A0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F6CB7"/>
    <w:multiLevelType w:val="hybridMultilevel"/>
    <w:tmpl w:val="FCD2BA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9878B3"/>
    <w:multiLevelType w:val="hybridMultilevel"/>
    <w:tmpl w:val="C888B896"/>
    <w:lvl w:ilvl="0" w:tplc="953239C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24E5C"/>
    <w:multiLevelType w:val="multilevel"/>
    <w:tmpl w:val="AEF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E0F78"/>
    <w:multiLevelType w:val="multilevel"/>
    <w:tmpl w:val="2374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BB0EB8"/>
    <w:multiLevelType w:val="hybridMultilevel"/>
    <w:tmpl w:val="B32C4E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EED61B7"/>
    <w:multiLevelType w:val="multilevel"/>
    <w:tmpl w:val="E8BA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48646E"/>
    <w:multiLevelType w:val="multilevel"/>
    <w:tmpl w:val="4906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22880"/>
    <w:multiLevelType w:val="multilevel"/>
    <w:tmpl w:val="E7EA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0450"/>
    <w:rsid w:val="00060BDF"/>
    <w:rsid w:val="000815BB"/>
    <w:rsid w:val="000E0713"/>
    <w:rsid w:val="00145EFC"/>
    <w:rsid w:val="002762EB"/>
    <w:rsid w:val="002F48C0"/>
    <w:rsid w:val="003678B2"/>
    <w:rsid w:val="003A7ADD"/>
    <w:rsid w:val="00527F4F"/>
    <w:rsid w:val="005D4DD3"/>
    <w:rsid w:val="006232DC"/>
    <w:rsid w:val="006E2B66"/>
    <w:rsid w:val="00711384"/>
    <w:rsid w:val="007504AB"/>
    <w:rsid w:val="007B0450"/>
    <w:rsid w:val="00835F41"/>
    <w:rsid w:val="008E3F0B"/>
    <w:rsid w:val="009A7793"/>
    <w:rsid w:val="00A15B08"/>
    <w:rsid w:val="00AC0BE2"/>
    <w:rsid w:val="00B23DCE"/>
    <w:rsid w:val="00B569E3"/>
    <w:rsid w:val="00B938E3"/>
    <w:rsid w:val="00C74C77"/>
    <w:rsid w:val="00E3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4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31B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B74"/>
  </w:style>
  <w:style w:type="paragraph" w:styleId="Footer">
    <w:name w:val="footer"/>
    <w:basedOn w:val="Normal"/>
    <w:link w:val="FooterChar"/>
    <w:uiPriority w:val="99"/>
    <w:semiHidden/>
    <w:unhideWhenUsed/>
    <w:rsid w:val="00E31B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B74"/>
  </w:style>
  <w:style w:type="paragraph" w:styleId="ListParagraph">
    <w:name w:val="List Paragraph"/>
    <w:basedOn w:val="Normal"/>
    <w:uiPriority w:val="34"/>
    <w:qFormat/>
    <w:rsid w:val="00835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2011-10-15T18:09:00Z</cp:lastPrinted>
  <dcterms:created xsi:type="dcterms:W3CDTF">2011-10-15T09:39:00Z</dcterms:created>
  <dcterms:modified xsi:type="dcterms:W3CDTF">2011-10-15T18:20:00Z</dcterms:modified>
</cp:coreProperties>
</file>