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75B" w:rsidRDefault="0099075B" w:rsidP="0099075B">
      <w:pPr>
        <w:jc w:val="center"/>
        <w:rPr>
          <w:rFonts w:ascii="Tahoma" w:hAnsi="Tahoma" w:cs="Tahoma"/>
          <w:rtl/>
        </w:rPr>
      </w:pPr>
      <w:r>
        <w:rPr>
          <w:rFonts w:ascii="Tahoma" w:hAnsi="Tahoma" w:cs="Tahoma" w:hint="cs"/>
          <w:noProof/>
          <w:rtl/>
        </w:rPr>
        <w:drawing>
          <wp:inline distT="0" distB="0" distL="0" distR="0">
            <wp:extent cx="656779" cy="853479"/>
            <wp:effectExtent l="19050" t="0" r="0" b="0"/>
            <wp:docPr id="1"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4" cstate="print"/>
                    <a:stretch>
                      <a:fillRect/>
                    </a:stretch>
                  </pic:blipFill>
                  <pic:spPr>
                    <a:xfrm>
                      <a:off x="0" y="0"/>
                      <a:ext cx="656790" cy="853493"/>
                    </a:xfrm>
                    <a:prstGeom prst="rect">
                      <a:avLst/>
                    </a:prstGeom>
                  </pic:spPr>
                </pic:pic>
              </a:graphicData>
            </a:graphic>
          </wp:inline>
        </w:drawing>
      </w:r>
    </w:p>
    <w:p w:rsidR="0099075B" w:rsidRDefault="0099075B" w:rsidP="0099075B">
      <w:pPr>
        <w:jc w:val="center"/>
        <w:rPr>
          <w:rFonts w:ascii="Tahoma" w:hAnsi="Tahoma" w:cs="Tahoma"/>
          <w:rtl/>
        </w:rPr>
      </w:pPr>
      <w:r>
        <w:rPr>
          <w:rFonts w:ascii="Tahoma" w:hAnsi="Tahoma" w:cs="Tahoma" w:hint="cs"/>
          <w:rtl/>
        </w:rPr>
        <w:t xml:space="preserve">وزارة التربية و التعليم </w:t>
      </w:r>
    </w:p>
    <w:p w:rsidR="0099075B" w:rsidRDefault="0099075B" w:rsidP="00963068">
      <w:pPr>
        <w:jc w:val="center"/>
        <w:rPr>
          <w:rFonts w:ascii="Tahoma" w:hAnsi="Tahoma" w:cs="Tahoma"/>
          <w:rtl/>
        </w:rPr>
      </w:pPr>
      <w:r>
        <w:rPr>
          <w:rFonts w:ascii="Tahoma" w:hAnsi="Tahoma" w:cs="Tahoma" w:hint="cs"/>
          <w:rtl/>
        </w:rPr>
        <w:t xml:space="preserve">منطقة </w:t>
      </w:r>
    </w:p>
    <w:p w:rsidR="0099075B" w:rsidRDefault="0099075B" w:rsidP="00963068">
      <w:pPr>
        <w:jc w:val="center"/>
        <w:rPr>
          <w:rFonts w:ascii="Tahoma" w:hAnsi="Tahoma" w:cs="Tahoma"/>
          <w:rtl/>
        </w:rPr>
      </w:pPr>
      <w:r>
        <w:rPr>
          <w:rFonts w:ascii="Tahoma" w:hAnsi="Tahoma" w:cs="Tahoma" w:hint="cs"/>
          <w:rtl/>
        </w:rPr>
        <w:t xml:space="preserve">مدرسة </w:t>
      </w: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Pr="0099075B" w:rsidRDefault="0099075B" w:rsidP="0099075B">
      <w:pPr>
        <w:jc w:val="center"/>
        <w:rPr>
          <w:rFonts w:ascii="Andalus" w:hAnsi="Andalus" w:cs="Andalus"/>
          <w:rtl/>
        </w:rPr>
      </w:pPr>
    </w:p>
    <w:p w:rsidR="0099075B" w:rsidRPr="0099075B" w:rsidRDefault="0099075B" w:rsidP="0099075B">
      <w:pPr>
        <w:jc w:val="center"/>
        <w:rPr>
          <w:rFonts w:ascii="Andalus" w:hAnsi="Andalus" w:cs="Andalus"/>
          <w:color w:val="984806" w:themeColor="accent6" w:themeShade="80"/>
          <w:rtl/>
        </w:rPr>
      </w:pPr>
    </w:p>
    <w:p w:rsidR="0099075B" w:rsidRPr="0099075B" w:rsidRDefault="0099075B" w:rsidP="002867B3">
      <w:pPr>
        <w:jc w:val="center"/>
        <w:rPr>
          <w:rFonts w:ascii="Andalus" w:hAnsi="Andalus" w:cs="Andalus"/>
          <w:color w:val="984806" w:themeColor="accent6" w:themeShade="80"/>
          <w:sz w:val="32"/>
          <w:szCs w:val="32"/>
          <w:rtl/>
        </w:rPr>
      </w:pPr>
      <w:r w:rsidRPr="0099075B">
        <w:rPr>
          <w:rFonts w:ascii="Andalus" w:hAnsi="Andalus" w:cs="Andalus"/>
          <w:color w:val="984806" w:themeColor="accent6" w:themeShade="80"/>
          <w:sz w:val="32"/>
          <w:szCs w:val="32"/>
          <w:rtl/>
        </w:rPr>
        <w:t xml:space="preserve">شرح سورة المؤمنون </w:t>
      </w:r>
    </w:p>
    <w:p w:rsidR="0099075B" w:rsidRPr="0099075B" w:rsidRDefault="0099075B" w:rsidP="00963068">
      <w:pPr>
        <w:jc w:val="center"/>
        <w:rPr>
          <w:rFonts w:ascii="Andalus" w:hAnsi="Andalus" w:cs="Andalus"/>
          <w:color w:val="984806" w:themeColor="accent6" w:themeShade="80"/>
          <w:sz w:val="32"/>
          <w:szCs w:val="32"/>
          <w:rtl/>
        </w:rPr>
      </w:pPr>
      <w:r w:rsidRPr="0099075B">
        <w:rPr>
          <w:rFonts w:ascii="Andalus" w:hAnsi="Andalus" w:cs="Andalus"/>
          <w:color w:val="984806" w:themeColor="accent6" w:themeShade="80"/>
          <w:sz w:val="32"/>
          <w:szCs w:val="32"/>
          <w:rtl/>
        </w:rPr>
        <w:t>مقدم من الطالب</w:t>
      </w:r>
      <w:r w:rsidR="00963068">
        <w:rPr>
          <w:rFonts w:ascii="Andalus" w:hAnsi="Andalus" w:cs="Andalus" w:hint="cs"/>
          <w:color w:val="984806" w:themeColor="accent6" w:themeShade="80"/>
          <w:sz w:val="32"/>
          <w:szCs w:val="32"/>
          <w:rtl/>
          <w:lang w:bidi="ar-AE"/>
        </w:rPr>
        <w:t xml:space="preserve"> :</w:t>
      </w:r>
      <w:r w:rsidRPr="0099075B">
        <w:rPr>
          <w:rFonts w:ascii="Andalus" w:hAnsi="Andalus" w:cs="Andalus"/>
          <w:color w:val="984806" w:themeColor="accent6" w:themeShade="80"/>
          <w:sz w:val="32"/>
          <w:szCs w:val="32"/>
          <w:rtl/>
        </w:rPr>
        <w:t xml:space="preserve"> </w:t>
      </w:r>
    </w:p>
    <w:p w:rsidR="0099075B" w:rsidRPr="0099075B" w:rsidRDefault="0099075B" w:rsidP="00963068">
      <w:pPr>
        <w:jc w:val="center"/>
        <w:rPr>
          <w:rFonts w:ascii="Andalus" w:hAnsi="Andalus" w:cs="Andalus"/>
          <w:color w:val="984806" w:themeColor="accent6" w:themeShade="80"/>
          <w:sz w:val="32"/>
          <w:szCs w:val="32"/>
          <w:rtl/>
        </w:rPr>
      </w:pPr>
      <w:r w:rsidRPr="0099075B">
        <w:rPr>
          <w:rFonts w:ascii="Andalus" w:hAnsi="Andalus" w:cs="Andalus"/>
          <w:color w:val="984806" w:themeColor="accent6" w:themeShade="80"/>
          <w:sz w:val="32"/>
          <w:szCs w:val="32"/>
          <w:rtl/>
        </w:rPr>
        <w:t xml:space="preserve">الى الاستاذ : </w:t>
      </w:r>
    </w:p>
    <w:p w:rsidR="0099075B" w:rsidRPr="0099075B" w:rsidRDefault="0099075B" w:rsidP="0099075B">
      <w:pPr>
        <w:jc w:val="center"/>
        <w:rPr>
          <w:rFonts w:ascii="Andalus" w:hAnsi="Andalus" w:cs="Andalus"/>
          <w:color w:val="984806" w:themeColor="accent6" w:themeShade="80"/>
          <w:sz w:val="32"/>
          <w:szCs w:val="32"/>
          <w:rtl/>
        </w:rPr>
      </w:pPr>
    </w:p>
    <w:p w:rsidR="0099075B" w:rsidRPr="0099075B" w:rsidRDefault="0099075B" w:rsidP="0099075B">
      <w:pPr>
        <w:jc w:val="center"/>
        <w:rPr>
          <w:rFonts w:ascii="Andalus" w:hAnsi="Andalus" w:cs="Andalus"/>
          <w:color w:val="984806" w:themeColor="accent6" w:themeShade="80"/>
          <w:sz w:val="32"/>
          <w:szCs w:val="32"/>
          <w:rtl/>
        </w:rPr>
      </w:pPr>
      <w:r>
        <w:rPr>
          <w:rFonts w:ascii="Andalus" w:hAnsi="Andalus" w:cs="Andalus" w:hint="cs"/>
          <w:color w:val="984806" w:themeColor="accent6" w:themeShade="80"/>
          <w:sz w:val="32"/>
          <w:szCs w:val="32"/>
          <w:rtl/>
        </w:rPr>
        <w:t>الثاني</w:t>
      </w:r>
      <w:r w:rsidRPr="0099075B">
        <w:rPr>
          <w:rFonts w:ascii="Andalus" w:hAnsi="Andalus" w:cs="Andalus"/>
          <w:color w:val="984806" w:themeColor="accent6" w:themeShade="80"/>
          <w:sz w:val="32"/>
          <w:szCs w:val="32"/>
          <w:rtl/>
        </w:rPr>
        <w:t xml:space="preserve"> عشر - ادبي</w:t>
      </w: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Default="0099075B" w:rsidP="0099075B">
      <w:pPr>
        <w:jc w:val="center"/>
        <w:rPr>
          <w:rFonts w:ascii="Tahoma" w:hAnsi="Tahoma" w:cs="Tahoma"/>
          <w:rtl/>
        </w:rPr>
      </w:pPr>
    </w:p>
    <w:p w:rsidR="0099075B" w:rsidRPr="002867B3" w:rsidRDefault="0099075B" w:rsidP="0099075B">
      <w:pPr>
        <w:jc w:val="center"/>
        <w:rPr>
          <w:rFonts w:ascii="Tahoma" w:hAnsi="Tahoma" w:cs="Tahoma"/>
          <w:sz w:val="24"/>
          <w:szCs w:val="24"/>
          <w:rtl/>
        </w:rPr>
      </w:pPr>
    </w:p>
    <w:p w:rsidR="0099075B" w:rsidRPr="002867B3" w:rsidRDefault="0099075B" w:rsidP="0099075B">
      <w:pPr>
        <w:jc w:val="center"/>
        <w:rPr>
          <w:rFonts w:ascii="Tahoma" w:hAnsi="Tahoma" w:cs="Tahoma"/>
          <w:sz w:val="24"/>
          <w:szCs w:val="24"/>
        </w:rPr>
      </w:pPr>
      <w:r w:rsidRPr="002867B3">
        <w:rPr>
          <w:rFonts w:ascii="Tahoma" w:hAnsi="Tahoma" w:cs="Tahoma"/>
          <w:sz w:val="24"/>
          <w:szCs w:val="24"/>
          <w:rtl/>
        </w:rPr>
        <w:t>سورة "المؤمنون" من السور المكية التي تعالج أصول الدين من "التوحيد والرسالة، والبعث" سميت بهذا الاسم الجليل "المؤمنون" تخليداً لهم وإِشادةً بمآثرهم وفضائلهم الكريمة التي استحقوا بها ميراث الفردوس الأعلى في جنات النعيم</w:t>
      </w:r>
      <w:r w:rsidRPr="002867B3">
        <w:rPr>
          <w:rFonts w:ascii="Tahoma" w:hAnsi="Tahoma" w:cs="Tahoma"/>
          <w:sz w:val="24"/>
          <w:szCs w:val="24"/>
        </w:rPr>
        <w:t>.</w:t>
      </w:r>
    </w:p>
    <w:p w:rsidR="0099075B" w:rsidRPr="002867B3" w:rsidRDefault="0099075B" w:rsidP="0099075B">
      <w:pPr>
        <w:jc w:val="center"/>
        <w:rPr>
          <w:rFonts w:ascii="Tahoma" w:hAnsi="Tahoma" w:cs="Tahoma"/>
          <w:sz w:val="24"/>
          <w:szCs w:val="24"/>
        </w:rPr>
      </w:pPr>
      <w:proofErr w:type="gramStart"/>
      <w:r w:rsidRPr="002867B3">
        <w:rPr>
          <w:rFonts w:ascii="Tahoma" w:hAnsi="Tahoma" w:cs="Tahoma"/>
          <w:sz w:val="24"/>
          <w:szCs w:val="24"/>
        </w:rPr>
        <w:t xml:space="preserve">* </w:t>
      </w:r>
      <w:r w:rsidRPr="002867B3">
        <w:rPr>
          <w:rFonts w:ascii="Tahoma" w:hAnsi="Tahoma" w:cs="Tahoma"/>
          <w:sz w:val="24"/>
          <w:szCs w:val="24"/>
          <w:rtl/>
        </w:rPr>
        <w:t>عرضت السورة الكريمة لدلائل القدرة والوحدانية مصورة في هذا الكون العجيب، في الإِنسان، والحيوان، والنبات، ثم في خلق السماوات البديعة ذات الطرائق، وفي الآيات الكونية المنبثة فيما يشاهده الناس في العالم المنظور من أنواع النخيل والأعناب، والزيتون والرمان، والفواكه والثمار، والسفن الكبيرة التي تمخر عباب البحار، وغير ذلك من الآيات الكونية الدالة على وجود الله جل وعلا</w:t>
      </w:r>
      <w:r w:rsidRPr="002867B3">
        <w:rPr>
          <w:rFonts w:ascii="Tahoma" w:hAnsi="Tahoma" w:cs="Tahoma"/>
          <w:sz w:val="24"/>
          <w:szCs w:val="24"/>
        </w:rPr>
        <w:t>.</w:t>
      </w:r>
      <w:proofErr w:type="gramEnd"/>
    </w:p>
    <w:p w:rsidR="0099075B" w:rsidRPr="002867B3" w:rsidRDefault="0099075B" w:rsidP="0099075B">
      <w:pPr>
        <w:jc w:val="center"/>
        <w:rPr>
          <w:rFonts w:ascii="Tahoma" w:hAnsi="Tahoma" w:cs="Tahoma"/>
          <w:sz w:val="24"/>
          <w:szCs w:val="24"/>
        </w:rPr>
      </w:pPr>
      <w:r w:rsidRPr="002867B3">
        <w:rPr>
          <w:rFonts w:ascii="Tahoma" w:hAnsi="Tahoma" w:cs="Tahoma"/>
          <w:sz w:val="24"/>
          <w:szCs w:val="24"/>
        </w:rPr>
        <w:t xml:space="preserve">* </w:t>
      </w:r>
      <w:r w:rsidRPr="002867B3">
        <w:rPr>
          <w:rFonts w:ascii="Tahoma" w:hAnsi="Tahoma" w:cs="Tahoma"/>
          <w:sz w:val="24"/>
          <w:szCs w:val="24"/>
          <w:rtl/>
        </w:rPr>
        <w:t>وقد عرضت السورة لقصص بعض الأنبياء تسلية لرسول الله صلى الله عليه وسلم عمّا يلقاه من أذى المشركين، فذكرت قصة نوح، ثم قصة هود، ثم قصة موسى، ثم قصة مريم البتول وولدها عيسى، ثم عرضت لكفار مكة وعنادهم ومكابرتهم للحق بعدما سطع سطوع الشمس في رابعة النهار، وأقامت الحجج والبراهين على البعث والنشور، وهو المحور الذي تدور عليه السورة، وأهم ما يجادل فيه المبطلون، فقصمت ببيانها الساطع ظهر الباطل</w:t>
      </w:r>
      <w:r w:rsidRPr="002867B3">
        <w:rPr>
          <w:rFonts w:ascii="Tahoma" w:hAnsi="Tahoma" w:cs="Tahoma"/>
          <w:sz w:val="24"/>
          <w:szCs w:val="24"/>
        </w:rPr>
        <w:t>.</w:t>
      </w:r>
    </w:p>
    <w:p w:rsidR="0099075B" w:rsidRPr="002867B3" w:rsidRDefault="0099075B" w:rsidP="0099075B">
      <w:pPr>
        <w:jc w:val="center"/>
        <w:rPr>
          <w:rFonts w:ascii="Tahoma" w:hAnsi="Tahoma" w:cs="Tahoma"/>
          <w:sz w:val="24"/>
          <w:szCs w:val="24"/>
        </w:rPr>
      </w:pPr>
      <w:proofErr w:type="gramStart"/>
      <w:r w:rsidRPr="002867B3">
        <w:rPr>
          <w:rFonts w:ascii="Tahoma" w:hAnsi="Tahoma" w:cs="Tahoma"/>
          <w:sz w:val="24"/>
          <w:szCs w:val="24"/>
        </w:rPr>
        <w:t>*</w:t>
      </w:r>
      <w:r w:rsidRPr="002867B3">
        <w:rPr>
          <w:rFonts w:ascii="Tahoma" w:hAnsi="Tahoma" w:cs="Tahoma"/>
          <w:sz w:val="24"/>
          <w:szCs w:val="24"/>
          <w:rtl/>
        </w:rPr>
        <w:t>وتحدثت السورة عن الأهوال والشدائد التي يلقاها الكفار وقت الاحتضار وهم في سكرات الموت، وقد تمنوا العودة إلى الدنيا ليتداركو ما فاتهم من صالح العمل، ولكن هيهات فقد انتهى الأجل، وضاع الأمل.</w:t>
      </w:r>
      <w:proofErr w:type="gramEnd"/>
      <w:r w:rsidRPr="002867B3">
        <w:rPr>
          <w:rFonts w:ascii="Tahoma" w:hAnsi="Tahoma" w:cs="Tahoma"/>
          <w:sz w:val="24"/>
          <w:szCs w:val="24"/>
          <w:rtl/>
        </w:rPr>
        <w:t xml:space="preserve"> وختمت السورة بالحديث عن يوم القيامة حيث ينقسم الناس إلى فريقين: سعداء، وأشقياء، وينقطع الحسب والنسب فلا ينفع إِلا الإيمان والعمل الصالح، وسجلت المحاورة بين الملك الجبار وبين أهل النار وهم يصطرخون فيها فلا يغاثون ولا يجابون</w:t>
      </w:r>
      <w:r w:rsidRPr="002867B3">
        <w:rPr>
          <w:rFonts w:ascii="Tahoma" w:hAnsi="Tahoma" w:cs="Tahoma"/>
          <w:sz w:val="24"/>
          <w:szCs w:val="24"/>
        </w:rPr>
        <w:t xml:space="preserve"> !!. </w:t>
      </w:r>
    </w:p>
    <w:p w:rsidR="0099075B" w:rsidRPr="002867B3" w:rsidRDefault="0099075B" w:rsidP="0099075B">
      <w:pPr>
        <w:jc w:val="center"/>
        <w:rPr>
          <w:rFonts w:ascii="Tahoma" w:hAnsi="Tahoma" w:cs="Tahoma"/>
          <w:sz w:val="24"/>
          <w:szCs w:val="24"/>
        </w:rPr>
      </w:pPr>
      <w:r w:rsidRPr="002867B3">
        <w:rPr>
          <w:rFonts w:ascii="Tahoma" w:hAnsi="Tahoma" w:cs="Tahoma"/>
          <w:sz w:val="24"/>
          <w:szCs w:val="24"/>
          <w:rtl/>
        </w:rPr>
        <w:t>مراحل خلق الإنسان</w:t>
      </w:r>
    </w:p>
    <w:p w:rsidR="0099075B" w:rsidRPr="002867B3" w:rsidRDefault="0099075B" w:rsidP="0099075B">
      <w:pPr>
        <w:jc w:val="center"/>
        <w:rPr>
          <w:rFonts w:ascii="Tahoma" w:hAnsi="Tahoma" w:cs="Tahoma"/>
          <w:sz w:val="24"/>
          <w:szCs w:val="24"/>
        </w:rPr>
      </w:pPr>
    </w:p>
    <w:p w:rsidR="0099075B" w:rsidRPr="002867B3" w:rsidRDefault="0099075B" w:rsidP="0099075B">
      <w:pPr>
        <w:jc w:val="center"/>
        <w:rPr>
          <w:rFonts w:ascii="Tahoma" w:hAnsi="Tahoma" w:cs="Tahoma"/>
          <w:sz w:val="24"/>
          <w:szCs w:val="24"/>
        </w:rPr>
      </w:pPr>
      <w:r w:rsidRPr="002867B3">
        <w:rPr>
          <w:rFonts w:ascii="Tahoma" w:hAnsi="Tahoma" w:cs="Tahoma"/>
          <w:sz w:val="24"/>
          <w:szCs w:val="24"/>
        </w:rPr>
        <w:t>{</w:t>
      </w:r>
      <w:r w:rsidRPr="002867B3">
        <w:rPr>
          <w:rFonts w:ascii="Tahoma" w:hAnsi="Tahoma" w:cs="Tahoma"/>
          <w:sz w:val="24"/>
          <w:szCs w:val="24"/>
          <w:rtl/>
        </w:rPr>
        <w:t>وَلَقَدْ خَلَقْنَا الإِنسَانَ مِنْ سُلالَةٍ مِنْ طِين</w:t>
      </w:r>
      <w:proofErr w:type="gramStart"/>
      <w:r w:rsidRPr="002867B3">
        <w:rPr>
          <w:rFonts w:ascii="Tahoma" w:hAnsi="Tahoma" w:cs="Tahoma"/>
          <w:sz w:val="24"/>
          <w:szCs w:val="24"/>
          <w:rtl/>
        </w:rPr>
        <w:t>ٍ(</w:t>
      </w:r>
      <w:proofErr w:type="gramEnd"/>
      <w:r w:rsidRPr="002867B3">
        <w:rPr>
          <w:rFonts w:ascii="Tahoma" w:hAnsi="Tahoma" w:cs="Tahoma"/>
          <w:sz w:val="24"/>
          <w:szCs w:val="24"/>
          <w:rtl/>
        </w:rPr>
        <w:t>12)ثُمَّ جَعَلْنَاهُ نُطْفَةً فِي قَرَارٍ مَكِينٍ(13)ثُمَّ خَلَقْنَا النُّطْفَةَ عَلَقَةً فَخَلَقْنَا الْعَلَقَةَ مُضْغَةً فَخَلَقْنَا الْمُضْغَةَ عِظَامًا فَكَسَوْنَا الْعِظَامَ لَحْمًا ثُمَّ أَنشَأْنَاهُ خَلْقًا آخَرَ فَتَبَارَكَ اللَّهُ أَحْسَنُ الْخَالِقِينَ(14)ثُمَّ إِنَّكُمْ بَعْدَ ذَلِكَ لَمَيِّتُونَ(15)ثُمَّ إِنَّكُمْ يَوْمَ الْقِيَامَةِ تُبْعَثُونَ(16</w:t>
      </w:r>
      <w:r w:rsidRPr="002867B3">
        <w:rPr>
          <w:rFonts w:ascii="Tahoma" w:hAnsi="Tahoma" w:cs="Tahoma"/>
          <w:sz w:val="24"/>
          <w:szCs w:val="24"/>
        </w:rPr>
        <w:t>)}.</w:t>
      </w:r>
    </w:p>
    <w:p w:rsidR="0099075B" w:rsidRPr="002867B3" w:rsidRDefault="0099075B" w:rsidP="002867B3">
      <w:pPr>
        <w:jc w:val="center"/>
        <w:rPr>
          <w:rFonts w:ascii="Tahoma" w:hAnsi="Tahoma" w:cs="Tahoma"/>
          <w:sz w:val="24"/>
          <w:szCs w:val="24"/>
          <w:rtl/>
          <w:lang w:bidi="ar-AE"/>
        </w:rPr>
      </w:pPr>
      <w:r w:rsidRPr="002867B3">
        <w:rPr>
          <w:rFonts w:ascii="Tahoma" w:hAnsi="Tahoma" w:cs="Tahoma"/>
          <w:sz w:val="24"/>
          <w:szCs w:val="24"/>
          <w:rtl/>
        </w:rPr>
        <w:t xml:space="preserve">ثم ذكر الله تعالى الأدلة والبراهين على قدرته ووحدانيته فقال {وَلَقَدْ خَلَقْنَا الإِنسَانَ مِنْ سُلالَةٍ مِنْ طِينٍ} اللام جواب قسم أي والله لقد خلقنا جنس الإِنسان من صفوة وخلاصة استلت من الطين قال ابن عباس: هو آدم لأنه انسلَّ من الطين {ثُمَّ جَعَلْنَاهُ نُطْفَةً} أي ثم جعلنا ذرية آدم وبنيه منيّاً ينطف من أصلاب الرجال {فِي قَرَارٍ مَكِينٍ} أي في مستقرٍ متمكن هو الرحم {ثُمَّ خَلَقْنَا النُّطْفَةَ عَلَقَةً} أي ثم صيرَّنا هذه النطفة - وهي الماء الدافق - دماً جامداً يشبه العلقة {فَخَلَقْنَا الْعَلَقَةَ مُضْغَةً} أي جعلنا ذلك الدم الجامد مضغة أي قطعة لحم لا شكل فيها ولا تخطيط {فَخَلَقْنَا الْمُضْغَةَ عِظَامًا} أي صيَّرنا قطعة اللحم عظاماً صلبة لتكون عموداً للبدن { فَكَسَوْنَا الْعِظَامَ لَحْمًا} أي سترنا العظام باللحم وجعلناه كالكسوة لها {ثُمَّ أَنشَأْنَاهُ خَلْقًا آخَرَ} أي ثم بعد تلك الأطوار نفخنا فيه الروح فصيرناه خلقاً آخر في أحسن تقويم قال الرازي: أي جعلناه خلقاً مبايناً للخلق الأول حيث صار إِنساناً وكان جماداً، وناطقاً وكان أبكم، وسميعاً وكان أصم، وبصيراً وكان أكمه، وأودع كل عضو من </w:t>
      </w:r>
      <w:r w:rsidRPr="002867B3">
        <w:rPr>
          <w:rFonts w:ascii="Tahoma" w:hAnsi="Tahoma" w:cs="Tahoma"/>
          <w:sz w:val="24"/>
          <w:szCs w:val="24"/>
          <w:rtl/>
        </w:rPr>
        <w:lastRenderedPageBreak/>
        <w:t>أعضائه عجائب فطرة، وغرائب حكمة لا يحيط بها وصف الواصفين {فَتَبَارَكَ اللَّهُ أَحْسَنُ الْخَالِقِينَ} أي فتعالى الله في قدرته وحكمته أحسن الصانعين صنعاً {ثُمَّ إِنَّكُمْ بَعْدَ ذَلِكَ لَمَيِّتُونَ} أي ثم إِنكم أيها الناس بعد تلك النشأة والحياة لصائرون إلى الموت {ثُمَّ إِنَّكُمْ يَوْمَ الْقِيَامَةِ تُبْعَثُونَ} أي تبعثون من قبوركم للحساب والمجازاة</w:t>
      </w:r>
      <w:r w:rsidRPr="002867B3">
        <w:rPr>
          <w:rFonts w:ascii="Tahoma" w:hAnsi="Tahoma" w:cs="Tahoma"/>
          <w:sz w:val="24"/>
          <w:szCs w:val="24"/>
        </w:rPr>
        <w:t>.</w:t>
      </w:r>
    </w:p>
    <w:p w:rsidR="0099075B" w:rsidRPr="002867B3" w:rsidRDefault="0099075B" w:rsidP="0099075B">
      <w:pPr>
        <w:jc w:val="center"/>
        <w:rPr>
          <w:rFonts w:ascii="Tahoma" w:hAnsi="Tahoma" w:cs="Tahoma"/>
          <w:sz w:val="24"/>
          <w:szCs w:val="24"/>
        </w:rPr>
      </w:pPr>
      <w:r w:rsidRPr="002867B3">
        <w:rPr>
          <w:rFonts w:ascii="Tahoma" w:hAnsi="Tahoma" w:cs="Tahoma"/>
          <w:sz w:val="24"/>
          <w:szCs w:val="24"/>
          <w:rtl/>
        </w:rPr>
        <w:t>خلق السماوات وإنزال الأمطار وتسخير الأنعام</w:t>
      </w:r>
    </w:p>
    <w:p w:rsidR="0099075B" w:rsidRPr="002867B3" w:rsidRDefault="0099075B" w:rsidP="0099075B">
      <w:pPr>
        <w:jc w:val="center"/>
        <w:rPr>
          <w:rFonts w:ascii="Tahoma" w:hAnsi="Tahoma" w:cs="Tahoma"/>
          <w:sz w:val="24"/>
          <w:szCs w:val="24"/>
        </w:rPr>
      </w:pPr>
      <w:r w:rsidRPr="002867B3">
        <w:rPr>
          <w:rFonts w:ascii="Tahoma" w:hAnsi="Tahoma" w:cs="Tahoma"/>
          <w:sz w:val="24"/>
          <w:szCs w:val="24"/>
        </w:rPr>
        <w:t>{</w:t>
      </w:r>
      <w:r w:rsidRPr="002867B3">
        <w:rPr>
          <w:rFonts w:ascii="Tahoma" w:hAnsi="Tahoma" w:cs="Tahoma"/>
          <w:sz w:val="24"/>
          <w:szCs w:val="24"/>
          <w:rtl/>
        </w:rPr>
        <w:t>وَلَقَدْ خَلَقْنَا فَوْقَكُمْ سَبْعَ طَرَائِقَ وَمَا كُنَّا عَنِ الْخَلْقِ غَافِلِينَ(17)وَأَنزَلْنَا مِنَ السَّمَاءِ مَاءً بِقَدَرٍ فَأَسْكَنَّاهُ فِي الأَرْضِ وَإِنَّا عَلَى ذَهَابٍ بِهِ لَقَادِرُونَ(18)فَأَنشَأْنَا لَكُمْ بِهِ جَنَّاتٍ مِنْ نَخِيلٍ وَأَعْنَابٍ لَكُمْ فِيهَا فَوَاكِهُ كَثِيرَةٌ وَمِنْهَا تَأْكُلُونَ(19)وَشَجَرَةً تَخْرُجُ مِنْ طُورِ سَيْنَاءَ تَنْبُتُ بِالدُّهْنِ وَصِبْغٍ لِلآكِلِينَ(20)وَإِنَّ لَكُمْ فِي الأَنْعَامِ لَعِبْرَةً نُسقِيكُمْ مِمَّا فِي بُطُونِهَا وَلَكُمْ فِيهَا مَنَافِعُ كَثِيرَةٌ وَمِنْهَا تَأْكُلُونَ(21) وَعَلَيْهَا وَعَلَى الْفُلْكِ تُحْمَلُونَ(22</w:t>
      </w:r>
      <w:r w:rsidRPr="002867B3">
        <w:rPr>
          <w:rFonts w:ascii="Tahoma" w:hAnsi="Tahoma" w:cs="Tahoma"/>
          <w:sz w:val="24"/>
          <w:szCs w:val="24"/>
        </w:rPr>
        <w:t>) }.</w:t>
      </w:r>
    </w:p>
    <w:p w:rsidR="00C24EAC" w:rsidRPr="0099075B" w:rsidRDefault="0099075B" w:rsidP="0099075B">
      <w:pPr>
        <w:jc w:val="center"/>
        <w:rPr>
          <w:rFonts w:ascii="Tahoma" w:hAnsi="Tahoma" w:cs="Tahoma"/>
        </w:rPr>
      </w:pPr>
      <w:r w:rsidRPr="002867B3">
        <w:rPr>
          <w:rFonts w:ascii="Tahoma" w:hAnsi="Tahoma" w:cs="Tahoma"/>
          <w:sz w:val="24"/>
          <w:szCs w:val="24"/>
          <w:rtl/>
        </w:rPr>
        <w:t>ولما ذكر تعالى الأطوار في خلق الإِنسان وبدايته ونهايته ذكر خلق السماوات والأرض وكلها أدلة ساطعة على وجود الله فقال {وَلَقَدْ خَلَقْنَا فَوْقَكُمْ سَبْعَ طَرَائِقَ} أي والله لقد خلقنا فوقكم سبع سموات، سميت طرائق لأن بعضها فوق بعض {وَمَا كُنَّا عَنِ الْخَلْقِ غَافِلِينَ} أي وما كنا مهملين أمر الخلق بل نحفظهم وندبر أمرهم {وَأَنزَلْنَا مِنَ السَّمَاءِ مَاءً بِقَدَرٍ} أي أنزلنا من السحاب القطر والمطر بحسب الحاجة، لا كثيراً فيفسد الأرض، ولا قليلاً فلا يكفي الزروع والثمار {فَأَسْكَنَّاهُ فِي الْأَرْضِ} أي جعلناه ثابتاً مستقراً في الأرض لتنتفعوا به وقت الحاجة {وَإِنَّا عَلَى ذَهَابٍ بِهِ لَقَادِرُونَ} وعيدٌ وتهديدٌ أي ونحن قادرون على إِذهابه بالتغوير في الأرض فتهلكون عطشاً أنتم ومواشيكم قال ابن كثير: لو شئنا لجعلناه إِذا نزل يغور في الأرض إِلى مدى لا تصلون إِليه ولا تنتفعون به لفعلنا، ولكن بلطفه تعالى ورحمته ينزل عليكم المطر من السحاب عذباً فراتاً، فيسكنه في الأرض، ويسلكه ينابيع فيها فيفتح العيون والأنهار، ويسقى الزروع والثمار، فتشربون منه أنتم ودوابكم وأنعامكم {فَأَنشَأْنَا لَكُمْ بِهِ جَنَّاتٍ مِنْ نَخِيلٍ وَأَعْنَابٍ} أي فأخرجنا لكم بذلك الماء حدائق وبساتين فيها النخيل والأعناب { لَكُمْ فِيهَا فَوَاكِهُ كَثِيرَةٌ} أي لكم في هذه البساتين أنواع الفواكه والثمار تتفكهون بها {وَمِنْهَا تَأْكُلُونَ} أي ومن ثمر الجنات تأكلون صيفاً وشتاءً كالرطب والعنب والتمر والزبيب، وإِنما خصَّ النخيل والأعناب بالذكر لكثرة منافعهما فإِنهما يقومان مقام الطعام، ومقام الإِدام، ومقام الفواكه رطباً ويابساً وهما أكثر فواكه العرب {وَشَجَرَةً تَخْرُجُ مِنْ طُورِ سَيْنَاءَ} أي وممَّا أنشأنا لكم بالماء أيضاً شجرة الزيتون التي تخرج حول جبل الطور وهو الجبل الذي كلَّم الله عليه موسى {تَنْبُتُ بِالدُّهْنِ} أي تُنبت الدهن أي الزيت الذي فيه منافع عظيمة {وَصِبْغٍ لِلآكِلِينَ} أي وإِدام للآكلين سمي صبغاً لأنه يلون الخبز إذا غُمس فيه، جمع الله في هذه الشجرة بين الأُدم والدهن، وفي الحديث (كلوا الزيت وادهنوا به فإِنه من شجرةٍ مباركة) {وَإِنَّ لَكُمْ فِي الأَنْعَامِ لَعِبْرَةً} أي وإِن لكم أيها الناس فيما خلق لكم ربكم من الأنعام وهي "الإِبل والبقر والغنم" لعظةً بالغةً تعتبرون بها {نُسقِيكُمْ مِمَّا فِي بُطُونِهَا} أي نسقيكم من بين فرثٍ ودمٍ لبناً خالصاً سائغاً للشاربين { وَلَكُمْ فِيهَا مَنَافِعُ كَثِيرَةٌ} أي ولكم في هذه الأنعام منافع عديدة: تشربون من ألبانها، وتلبسون من أصوافها وتركبون ظهورها، وتحملون عليها الأحمال الثقال {وَمِنْهَا تَأْكُلُونَ} أي وتأكلون لحومها كذلك {وَعَلَيْهَا وَعَلَى الْفُلْكِ تُحْمَلُونَ} أي وتحملون الإِبل في البر كما تحملون على السُّفن أبو حيّان ، فإِنَّ الإِبل سفائن البر كما أن الفلك سفائن البحر</w:t>
      </w:r>
    </w:p>
    <w:sectPr w:rsidR="00C24EAC" w:rsidRPr="0099075B" w:rsidSect="0099075B">
      <w:pgSz w:w="12240" w:h="15840"/>
      <w:pgMar w:top="1440" w:right="1440" w:bottom="1440" w:left="1440" w:header="720" w:footer="720" w:gutter="0"/>
      <w:pgBorders w:offsetFrom="page">
        <w:top w:val="thickThinMediumGap" w:sz="24" w:space="24" w:color="984806" w:themeColor="accent6" w:themeShade="80"/>
        <w:left w:val="thickThinMediumGap" w:sz="24" w:space="24" w:color="984806" w:themeColor="accent6" w:themeShade="80"/>
        <w:bottom w:val="thinThickMediumGap" w:sz="24" w:space="24" w:color="984806" w:themeColor="accent6" w:themeShade="80"/>
        <w:right w:val="thinThickMediumGap" w:sz="24" w:space="24" w:color="984806" w:themeColor="accent6"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9075B"/>
    <w:rsid w:val="00260354"/>
    <w:rsid w:val="002867B3"/>
    <w:rsid w:val="002C3C3D"/>
    <w:rsid w:val="00963068"/>
    <w:rsid w:val="0099075B"/>
    <w:rsid w:val="00C24E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3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7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7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2012-10-13T15:07:00Z</cp:lastPrinted>
  <dcterms:created xsi:type="dcterms:W3CDTF">2012-10-13T13:27:00Z</dcterms:created>
  <dcterms:modified xsi:type="dcterms:W3CDTF">2012-11-09T10:29:00Z</dcterms:modified>
</cp:coreProperties>
</file>