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09D5" w:rsidRDefault="00A709D5" w:rsidP="00A709D5">
      <w:pPr>
        <w:bidi/>
        <w:rPr>
          <w:rFonts w:ascii="Verdana" w:hAnsi="Verdana"/>
          <w:sz w:val="32"/>
          <w:szCs w:val="32"/>
          <w:rtl/>
        </w:rPr>
      </w:pPr>
      <w:r>
        <w:rPr>
          <w:rFonts w:ascii="Verdana" w:hAnsi="Verdana" w:hint="cs"/>
          <w:sz w:val="32"/>
          <w:szCs w:val="32"/>
          <w:rtl/>
        </w:rPr>
        <w:t>الامارات العربية المتحدة</w:t>
      </w:r>
    </w:p>
    <w:p w:rsidR="00A709D5" w:rsidRDefault="00A709D5" w:rsidP="00A709D5">
      <w:pPr>
        <w:bidi/>
        <w:rPr>
          <w:rFonts w:ascii="Verdana" w:hAnsi="Verdana"/>
          <w:sz w:val="32"/>
          <w:szCs w:val="32"/>
          <w:rtl/>
        </w:rPr>
      </w:pPr>
      <w:r>
        <w:rPr>
          <w:rFonts w:ascii="Verdana" w:hAnsi="Verdana" w:hint="cs"/>
          <w:sz w:val="32"/>
          <w:szCs w:val="32"/>
          <w:rtl/>
        </w:rPr>
        <w:t>وزارة التربية والتعليـــــم</w:t>
      </w:r>
    </w:p>
    <w:p w:rsidR="00A709D5" w:rsidRDefault="00A709D5" w:rsidP="00A709D5">
      <w:pPr>
        <w:bidi/>
        <w:rPr>
          <w:rFonts w:ascii="Verdana" w:hAnsi="Verdana"/>
          <w:sz w:val="32"/>
          <w:szCs w:val="32"/>
          <w:rtl/>
        </w:rPr>
      </w:pPr>
      <w:r>
        <w:rPr>
          <w:rFonts w:ascii="Verdana" w:hAnsi="Verdana" w:hint="cs"/>
          <w:sz w:val="32"/>
          <w:szCs w:val="32"/>
          <w:rtl/>
        </w:rPr>
        <w:t>منطقة الشارقة التعليميــ</w:t>
      </w:r>
      <w:r w:rsidR="00B85567">
        <w:rPr>
          <w:rFonts w:ascii="Verdana" w:hAnsi="Verdana" w:hint="cs"/>
          <w:sz w:val="32"/>
          <w:szCs w:val="32"/>
          <w:rtl/>
        </w:rPr>
        <w:t>ـ</w:t>
      </w:r>
      <w:r>
        <w:rPr>
          <w:rFonts w:ascii="Verdana" w:hAnsi="Verdana" w:hint="cs"/>
          <w:sz w:val="32"/>
          <w:szCs w:val="32"/>
          <w:rtl/>
        </w:rPr>
        <w:t>ة</w:t>
      </w:r>
    </w:p>
    <w:p w:rsidR="00B85567" w:rsidRDefault="00B85567" w:rsidP="00A709D5">
      <w:pPr>
        <w:bidi/>
        <w:rPr>
          <w:rFonts w:ascii="Verdana" w:hAnsi="Verdana"/>
          <w:sz w:val="32"/>
          <w:szCs w:val="32"/>
          <w:rtl/>
        </w:rPr>
      </w:pPr>
      <w:r>
        <w:rPr>
          <w:rFonts w:ascii="Verdana" w:hAnsi="Verdana" w:hint="cs"/>
          <w:sz w:val="32"/>
          <w:szCs w:val="32"/>
          <w:rtl/>
        </w:rPr>
        <w:t>المدارس الاهلية الخيريــة</w:t>
      </w:r>
    </w:p>
    <w:p w:rsidR="00B85567" w:rsidRDefault="00B85567" w:rsidP="00B85567">
      <w:pPr>
        <w:bidi/>
        <w:rPr>
          <w:rFonts w:ascii="Verdana" w:hAnsi="Verdana"/>
          <w:sz w:val="32"/>
          <w:szCs w:val="32"/>
          <w:rtl/>
        </w:rPr>
      </w:pPr>
      <w:r>
        <w:rPr>
          <w:rFonts w:ascii="Verdana" w:hAnsi="Verdana" w:hint="cs"/>
          <w:sz w:val="32"/>
          <w:szCs w:val="32"/>
          <w:rtl/>
        </w:rPr>
        <w:t xml:space="preserve">فـرع </w:t>
      </w:r>
      <w:r>
        <w:rPr>
          <w:rFonts w:ascii="Verdana" w:hAnsi="Verdana"/>
          <w:sz w:val="32"/>
          <w:szCs w:val="32"/>
          <w:rtl/>
        </w:rPr>
        <w:t>–</w:t>
      </w:r>
      <w:r>
        <w:rPr>
          <w:rFonts w:ascii="Verdana" w:hAnsi="Verdana" w:hint="cs"/>
          <w:sz w:val="32"/>
          <w:szCs w:val="32"/>
          <w:rtl/>
        </w:rPr>
        <w:t xml:space="preserve"> بنـــــين الشارقــة</w:t>
      </w:r>
    </w:p>
    <w:p w:rsidR="00B85567" w:rsidRDefault="00B85567" w:rsidP="00B85567">
      <w:pPr>
        <w:bidi/>
        <w:rPr>
          <w:rFonts w:ascii="Verdana" w:hAnsi="Verdana"/>
          <w:sz w:val="32"/>
          <w:szCs w:val="32"/>
          <w:rtl/>
        </w:rPr>
      </w:pPr>
    </w:p>
    <w:p w:rsidR="00B85567" w:rsidRDefault="00B85567" w:rsidP="00B85567">
      <w:pPr>
        <w:bidi/>
        <w:rPr>
          <w:rFonts w:ascii="Verdana" w:hAnsi="Verdana"/>
          <w:sz w:val="32"/>
          <w:szCs w:val="32"/>
          <w:rtl/>
        </w:rPr>
      </w:pPr>
    </w:p>
    <w:p w:rsidR="00B85567" w:rsidRDefault="00B85567" w:rsidP="00B85567">
      <w:pPr>
        <w:bidi/>
        <w:rPr>
          <w:rFonts w:ascii="Verdana" w:hAnsi="Verdana"/>
          <w:sz w:val="32"/>
          <w:szCs w:val="32"/>
          <w:rtl/>
        </w:rPr>
      </w:pPr>
    </w:p>
    <w:p w:rsidR="00B85567" w:rsidRDefault="00B85567" w:rsidP="00B85567">
      <w:pPr>
        <w:bidi/>
        <w:rPr>
          <w:rFonts w:ascii="Verdana" w:hAnsi="Verdana"/>
          <w:sz w:val="32"/>
          <w:szCs w:val="32"/>
          <w:rtl/>
        </w:rPr>
      </w:pPr>
    </w:p>
    <w:p w:rsidR="00B85567" w:rsidRDefault="00B85567" w:rsidP="00B85567">
      <w:pPr>
        <w:bidi/>
        <w:rPr>
          <w:rFonts w:ascii="Verdana" w:hAnsi="Verdana"/>
          <w:sz w:val="32"/>
          <w:szCs w:val="32"/>
          <w:rtl/>
        </w:rPr>
      </w:pPr>
    </w:p>
    <w:p w:rsidR="00B85567" w:rsidRDefault="00433780" w:rsidP="00B85567">
      <w:pPr>
        <w:bidi/>
        <w:rPr>
          <w:rFonts w:ascii="Verdana" w:hAnsi="Verdana"/>
          <w:sz w:val="32"/>
          <w:szCs w:val="32"/>
          <w:rtl/>
        </w:rPr>
      </w:pPr>
      <w:r>
        <w:rPr>
          <w:rFonts w:ascii="Verdana" w:hAnsi="Verdana"/>
          <w:noProof/>
          <w:sz w:val="32"/>
          <w:szCs w:val="32"/>
          <w:rtl/>
        </w:rPr>
        <w:pict>
          <v:oval id="_x0000_s1026" style="position:absolute;left:0;text-align:left;margin-left:134.25pt;margin-top:29.65pt;width:212.25pt;height:59.25pt;z-index:251658240">
            <v:textbox>
              <w:txbxContent>
                <w:p w:rsidR="00B85567" w:rsidRPr="00B85567" w:rsidRDefault="00B85567" w:rsidP="00B85567">
                  <w:pPr>
                    <w:jc w:val="center"/>
                    <w:rPr>
                      <w:sz w:val="36"/>
                      <w:szCs w:val="36"/>
                      <w:lang w:bidi="ar-AE"/>
                    </w:rPr>
                  </w:pPr>
                  <w:r>
                    <w:rPr>
                      <w:rFonts w:hint="cs"/>
                      <w:sz w:val="36"/>
                      <w:szCs w:val="36"/>
                      <w:rtl/>
                      <w:lang w:bidi="ar-AE"/>
                    </w:rPr>
                    <w:t>قارة اوروبا</w:t>
                  </w:r>
                </w:p>
              </w:txbxContent>
            </v:textbox>
          </v:oval>
        </w:pict>
      </w:r>
    </w:p>
    <w:p w:rsidR="00B85567" w:rsidRDefault="00B85567" w:rsidP="00B85567">
      <w:pPr>
        <w:bidi/>
        <w:rPr>
          <w:rFonts w:ascii="Verdana" w:hAnsi="Verdana"/>
          <w:sz w:val="32"/>
          <w:szCs w:val="32"/>
          <w:rtl/>
        </w:rPr>
      </w:pPr>
    </w:p>
    <w:p w:rsidR="00B85567" w:rsidRDefault="00B85567" w:rsidP="00B85567">
      <w:pPr>
        <w:bidi/>
        <w:rPr>
          <w:rFonts w:ascii="Verdana" w:hAnsi="Verdana"/>
          <w:sz w:val="32"/>
          <w:szCs w:val="32"/>
          <w:rtl/>
        </w:rPr>
      </w:pPr>
    </w:p>
    <w:p w:rsidR="00B85567" w:rsidRDefault="00B85567" w:rsidP="00B85567">
      <w:pPr>
        <w:bidi/>
        <w:rPr>
          <w:rFonts w:ascii="Verdana" w:hAnsi="Verdana"/>
          <w:sz w:val="32"/>
          <w:szCs w:val="32"/>
          <w:rtl/>
        </w:rPr>
      </w:pPr>
    </w:p>
    <w:p w:rsidR="00B85567" w:rsidRDefault="00B85567" w:rsidP="00B85567">
      <w:pPr>
        <w:bidi/>
        <w:rPr>
          <w:rFonts w:ascii="Verdana" w:hAnsi="Verdana"/>
          <w:sz w:val="32"/>
          <w:szCs w:val="32"/>
          <w:rtl/>
        </w:rPr>
      </w:pPr>
    </w:p>
    <w:p w:rsidR="00B85567" w:rsidRDefault="00B85567" w:rsidP="00B85567">
      <w:pPr>
        <w:bidi/>
        <w:rPr>
          <w:rFonts w:ascii="Verdana" w:hAnsi="Verdana"/>
          <w:sz w:val="32"/>
          <w:szCs w:val="32"/>
          <w:rtl/>
        </w:rPr>
      </w:pPr>
    </w:p>
    <w:p w:rsidR="00B85567" w:rsidRDefault="00B85567" w:rsidP="00B85567">
      <w:pPr>
        <w:bidi/>
        <w:rPr>
          <w:rFonts w:ascii="Verdana" w:hAnsi="Verdana"/>
          <w:sz w:val="32"/>
          <w:szCs w:val="32"/>
          <w:rtl/>
        </w:rPr>
      </w:pPr>
    </w:p>
    <w:p w:rsidR="00B85567" w:rsidRDefault="00B85567" w:rsidP="00B85567">
      <w:pPr>
        <w:bidi/>
        <w:rPr>
          <w:rFonts w:ascii="Verdana" w:hAnsi="Verdana"/>
          <w:sz w:val="32"/>
          <w:szCs w:val="32"/>
          <w:rtl/>
        </w:rPr>
      </w:pPr>
    </w:p>
    <w:p w:rsidR="00B85567" w:rsidRDefault="00B85567" w:rsidP="00B85567">
      <w:pPr>
        <w:bidi/>
        <w:rPr>
          <w:rFonts w:ascii="Verdana" w:hAnsi="Verdana"/>
          <w:sz w:val="32"/>
          <w:szCs w:val="32"/>
          <w:rtl/>
        </w:rPr>
      </w:pPr>
    </w:p>
    <w:p w:rsidR="00B85567" w:rsidRDefault="00B85567" w:rsidP="00B85567">
      <w:pPr>
        <w:bidi/>
        <w:jc w:val="right"/>
        <w:rPr>
          <w:rFonts w:ascii="Verdana" w:hAnsi="Verdana"/>
          <w:sz w:val="32"/>
          <w:szCs w:val="32"/>
          <w:rtl/>
        </w:rPr>
      </w:pPr>
      <w:r>
        <w:rPr>
          <w:rFonts w:ascii="Verdana" w:hAnsi="Verdana" w:hint="cs"/>
          <w:sz w:val="32"/>
          <w:szCs w:val="32"/>
          <w:rtl/>
        </w:rPr>
        <w:t>الاسم : عمــر عمــاد عمر</w:t>
      </w:r>
    </w:p>
    <w:p w:rsidR="00B85567" w:rsidRDefault="00B85567" w:rsidP="00B85567">
      <w:pPr>
        <w:bidi/>
        <w:jc w:val="right"/>
        <w:rPr>
          <w:rFonts w:ascii="Verdana" w:hAnsi="Verdana"/>
          <w:sz w:val="32"/>
          <w:szCs w:val="32"/>
          <w:rtl/>
        </w:rPr>
      </w:pPr>
      <w:r>
        <w:rPr>
          <w:rFonts w:ascii="Verdana" w:hAnsi="Verdana" w:hint="cs"/>
          <w:sz w:val="32"/>
          <w:szCs w:val="32"/>
          <w:rtl/>
        </w:rPr>
        <w:t xml:space="preserve">الصــــــف  التاســــع  </w:t>
      </w:r>
      <w:r>
        <w:rPr>
          <w:rFonts w:ascii="Verdana" w:hAnsi="Verdana"/>
          <w:sz w:val="32"/>
          <w:szCs w:val="32"/>
        </w:rPr>
        <w:t xml:space="preserve">/ </w:t>
      </w:r>
      <w:r>
        <w:rPr>
          <w:rFonts w:ascii="Verdana" w:hAnsi="Verdana" w:hint="cs"/>
          <w:sz w:val="32"/>
          <w:szCs w:val="32"/>
          <w:rtl/>
        </w:rPr>
        <w:t xml:space="preserve"> أ</w:t>
      </w:r>
    </w:p>
    <w:p w:rsidR="00B85567" w:rsidRDefault="00B85567" w:rsidP="00B85567">
      <w:pPr>
        <w:bidi/>
        <w:rPr>
          <w:rFonts w:ascii="Verdana" w:hAnsi="Verdana"/>
          <w:b/>
          <w:bCs/>
          <w:sz w:val="40"/>
          <w:szCs w:val="40"/>
          <w:rtl/>
        </w:rPr>
      </w:pPr>
    </w:p>
    <w:p w:rsidR="00A709D5" w:rsidRDefault="00A709D5" w:rsidP="00A709D5">
      <w:pPr>
        <w:bidi/>
        <w:rPr>
          <w:rFonts w:ascii="Verdana" w:hAnsi="Verdana"/>
          <w:b/>
          <w:bCs/>
          <w:sz w:val="40"/>
          <w:szCs w:val="40"/>
          <w:rtl/>
          <w:lang w:bidi="ar-AE"/>
        </w:rPr>
      </w:pPr>
      <w:r w:rsidRPr="0060671E">
        <w:rPr>
          <w:rFonts w:ascii="Verdana" w:hAnsi="Verdana" w:hint="cs"/>
          <w:b/>
          <w:bCs/>
          <w:sz w:val="40"/>
          <w:szCs w:val="40"/>
          <w:rtl/>
          <w:lang w:bidi="ar-AE"/>
        </w:rPr>
        <w:t>المقدمة</w:t>
      </w:r>
      <w:r>
        <w:rPr>
          <w:rFonts w:ascii="Verdana" w:hAnsi="Verdana" w:hint="cs"/>
          <w:b/>
          <w:bCs/>
          <w:sz w:val="40"/>
          <w:szCs w:val="40"/>
          <w:rtl/>
          <w:lang w:bidi="ar-AE"/>
        </w:rPr>
        <w:t xml:space="preserve"> : </w:t>
      </w:r>
    </w:p>
    <w:p w:rsidR="00260FC3" w:rsidRDefault="00260FC3" w:rsidP="00A709D5">
      <w:pPr>
        <w:bidi/>
        <w:rPr>
          <w:rStyle w:val="apple-style-span"/>
          <w:rFonts w:ascii="Verdana" w:hAnsi="Verdana"/>
          <w:b/>
          <w:bCs/>
          <w:sz w:val="32"/>
          <w:szCs w:val="32"/>
          <w:rtl/>
        </w:rPr>
      </w:pPr>
      <w:r w:rsidRPr="00260FC3">
        <w:rPr>
          <w:rStyle w:val="apple-style-span"/>
          <w:rFonts w:ascii="Verdana" w:hAnsi="Verdana"/>
          <w:b/>
          <w:bCs/>
          <w:sz w:val="32"/>
          <w:szCs w:val="32"/>
          <w:rtl/>
        </w:rPr>
        <w:t>أوروبا هي إحدى قارات العالم السبع</w:t>
      </w:r>
      <w:r w:rsidRPr="00260FC3">
        <w:rPr>
          <w:rStyle w:val="apple-style-span"/>
          <w:rFonts w:ascii="Verdana" w:hAnsi="Verdana" w:hint="cs"/>
          <w:b/>
          <w:bCs/>
          <w:sz w:val="32"/>
          <w:szCs w:val="32"/>
          <w:rtl/>
        </w:rPr>
        <w:t xml:space="preserve"> ،</w:t>
      </w:r>
      <w:r w:rsidRPr="00260FC3">
        <w:rPr>
          <w:rStyle w:val="apple-style-span"/>
          <w:rFonts w:ascii="Verdana" w:hAnsi="Verdana"/>
          <w:b/>
          <w:bCs/>
          <w:sz w:val="32"/>
          <w:szCs w:val="32"/>
          <w:rtl/>
        </w:rPr>
        <w:t xml:space="preserve"> جغرافياً تعد أوروبا شبه قارة أو شبه جزيرة كبيرة تكون الجزء الغربي الممتد من أوراسيا بين جبال الأورال والقوقاز وبحر قزوين من الشرق والمحيط الأطلسي من الغرب والبحار الأبيض المتوسط والأسود ومنطقة القوقاز من الجنوب والمحيط القطبي الشمالي من شمال القارة. وتعتبر قارة صغيرة نسبيا مقارنة ببقية القارات لكن قارة أستراليا أصغر منها</w:t>
      </w:r>
      <w:r w:rsidRPr="00260FC3">
        <w:rPr>
          <w:rStyle w:val="apple-style-span"/>
          <w:rFonts w:ascii="Verdana" w:hAnsi="Verdana" w:hint="cs"/>
          <w:b/>
          <w:bCs/>
          <w:sz w:val="32"/>
          <w:szCs w:val="32"/>
          <w:rtl/>
        </w:rPr>
        <w:t>.</w:t>
      </w:r>
    </w:p>
    <w:p w:rsidR="00A709D5" w:rsidRDefault="00A709D5" w:rsidP="00A709D5">
      <w:pPr>
        <w:bidi/>
        <w:rPr>
          <w:rStyle w:val="apple-style-span"/>
          <w:rFonts w:ascii="Verdana" w:hAnsi="Verdana"/>
          <w:b/>
          <w:bCs/>
          <w:sz w:val="32"/>
          <w:szCs w:val="32"/>
          <w:rtl/>
        </w:rPr>
      </w:pPr>
    </w:p>
    <w:p w:rsidR="00A709D5" w:rsidRPr="00A709D5" w:rsidRDefault="00A709D5" w:rsidP="00A709D5">
      <w:pPr>
        <w:bidi/>
        <w:rPr>
          <w:rStyle w:val="apple-style-span"/>
          <w:rFonts w:ascii="Verdana" w:hAnsi="Verdana"/>
          <w:b/>
          <w:bCs/>
          <w:sz w:val="32"/>
          <w:szCs w:val="32"/>
          <w:rtl/>
        </w:rPr>
      </w:pPr>
      <w:r w:rsidRPr="00A709D5">
        <w:rPr>
          <w:rFonts w:hint="cs"/>
          <w:sz w:val="40"/>
          <w:szCs w:val="40"/>
          <w:rtl/>
          <w:lang w:bidi="ar-AE"/>
        </w:rPr>
        <w:t>الموضوع</w:t>
      </w:r>
      <w:r>
        <w:rPr>
          <w:rStyle w:val="apple-style-span"/>
          <w:rFonts w:ascii="Verdana" w:hAnsi="Verdana" w:hint="cs"/>
          <w:b/>
          <w:bCs/>
          <w:sz w:val="32"/>
          <w:szCs w:val="32"/>
          <w:rtl/>
        </w:rPr>
        <w:t xml:space="preserve"> :</w:t>
      </w:r>
    </w:p>
    <w:p w:rsidR="00260FC3" w:rsidRDefault="00260FC3" w:rsidP="00A709D5">
      <w:pPr>
        <w:bidi/>
        <w:rPr>
          <w:rStyle w:val="apple-style-span"/>
          <w:rFonts w:ascii="Verdana" w:hAnsi="Verdana"/>
          <w:b/>
          <w:bCs/>
          <w:sz w:val="36"/>
          <w:szCs w:val="36"/>
          <w:rtl/>
        </w:rPr>
      </w:pPr>
      <w:r w:rsidRPr="00260FC3">
        <w:rPr>
          <w:rStyle w:val="apple-style-span"/>
          <w:rFonts w:ascii="Verdana" w:hAnsi="Verdana" w:hint="cs"/>
          <w:b/>
          <w:bCs/>
          <w:sz w:val="40"/>
          <w:szCs w:val="40"/>
          <w:rtl/>
        </w:rPr>
        <w:t>مساحة اوروبا :</w:t>
      </w:r>
      <w:r w:rsidRPr="00260FC3">
        <w:rPr>
          <w:rFonts w:ascii="Verdana" w:hAnsi="Verdana"/>
          <w:b/>
          <w:bCs/>
          <w:sz w:val="36"/>
          <w:szCs w:val="36"/>
        </w:rPr>
        <w:br/>
      </w:r>
      <w:r w:rsidRPr="00260FC3">
        <w:rPr>
          <w:rStyle w:val="apple-style-span"/>
          <w:rFonts w:ascii="Verdana" w:hAnsi="Verdana"/>
          <w:b/>
          <w:bCs/>
          <w:sz w:val="32"/>
          <w:szCs w:val="32"/>
          <w:rtl/>
        </w:rPr>
        <w:t>تصل مساحة القارة لحوالي 10.79 مليون كم2 (7.1 % من مساحة الأرض). ثالث قارة من حيث عدد السكان في العالم إذ يزيد عدد سكانها عن 700 مليون نسمة (11 % من سكان الأرض</w:t>
      </w:r>
      <w:r w:rsidRPr="00260FC3">
        <w:rPr>
          <w:rStyle w:val="apple-style-span"/>
          <w:rFonts w:ascii="Verdana" w:hAnsi="Verdana" w:hint="cs"/>
          <w:b/>
          <w:bCs/>
          <w:sz w:val="32"/>
          <w:szCs w:val="32"/>
          <w:rtl/>
        </w:rPr>
        <w:t>.</w:t>
      </w:r>
    </w:p>
    <w:p w:rsidR="00260FC3" w:rsidRDefault="00260FC3" w:rsidP="00A709D5">
      <w:pPr>
        <w:bidi/>
        <w:rPr>
          <w:rStyle w:val="apple-style-span"/>
          <w:rFonts w:ascii="Verdana" w:hAnsi="Verdana"/>
          <w:b/>
          <w:bCs/>
          <w:sz w:val="32"/>
          <w:szCs w:val="32"/>
          <w:rtl/>
        </w:rPr>
      </w:pPr>
      <w:r w:rsidRPr="00260FC3">
        <w:rPr>
          <w:rStyle w:val="apple-style-span"/>
          <w:rFonts w:ascii="Verdana" w:hAnsi="Verdana" w:hint="cs"/>
          <w:b/>
          <w:bCs/>
          <w:sz w:val="40"/>
          <w:szCs w:val="40"/>
          <w:rtl/>
        </w:rPr>
        <w:t>نبذة عن قبائل وسلالات اوروبا :</w:t>
      </w:r>
      <w:r w:rsidRPr="00260FC3">
        <w:rPr>
          <w:rFonts w:ascii="Verdana" w:hAnsi="Verdana"/>
          <w:b/>
          <w:bCs/>
          <w:sz w:val="36"/>
          <w:szCs w:val="36"/>
        </w:rPr>
        <w:br/>
      </w:r>
      <w:r w:rsidRPr="00260FC3">
        <w:rPr>
          <w:rStyle w:val="apple-style-span"/>
          <w:rFonts w:ascii="Verdana" w:hAnsi="Verdana"/>
          <w:b/>
          <w:bCs/>
          <w:sz w:val="32"/>
          <w:szCs w:val="32"/>
          <w:rtl/>
        </w:rPr>
        <w:t>ينحدر معظم الأوروبيين من قبائل شتى كانت تعيش في القارة في الأزمنة القديمة. وكانت هذه القبائل دائمة التنقل، من منطقة إلى أخرى، وكثيرًا ما اختلطت مع المجموعات الأخرى التي تلتقي بها. فعلى سبيل المثال، تتألف سلالة الشعب البريطاني من الإنجليز والسلت والدنماركيين والقوط والسكسون</w:t>
      </w:r>
      <w:r w:rsidRPr="00260FC3">
        <w:rPr>
          <w:rStyle w:val="apple-style-span"/>
          <w:rFonts w:ascii="Verdana" w:hAnsi="Verdana" w:hint="cs"/>
          <w:b/>
          <w:bCs/>
          <w:sz w:val="32"/>
          <w:szCs w:val="32"/>
          <w:rtl/>
        </w:rPr>
        <w:t>.</w:t>
      </w:r>
      <w:r w:rsidRPr="00260FC3">
        <w:rPr>
          <w:rFonts w:ascii="Verdana" w:hAnsi="Verdana"/>
          <w:b/>
          <w:bCs/>
          <w:sz w:val="36"/>
          <w:szCs w:val="36"/>
        </w:rPr>
        <w:br/>
      </w:r>
      <w:r w:rsidRPr="00260FC3">
        <w:rPr>
          <w:rFonts w:ascii="Verdana" w:hAnsi="Verdana" w:hint="cs"/>
          <w:b/>
          <w:bCs/>
          <w:sz w:val="40"/>
          <w:szCs w:val="40"/>
          <w:rtl/>
        </w:rPr>
        <w:t>الهجرات الى اوروبا :</w:t>
      </w:r>
      <w:r w:rsidRPr="00260FC3">
        <w:rPr>
          <w:rFonts w:ascii="Verdana" w:hAnsi="Verdana"/>
          <w:b/>
          <w:bCs/>
          <w:sz w:val="36"/>
          <w:szCs w:val="36"/>
        </w:rPr>
        <w:br/>
      </w:r>
      <w:r w:rsidRPr="00260FC3">
        <w:rPr>
          <w:rStyle w:val="apple-style-span"/>
          <w:rFonts w:ascii="Verdana" w:hAnsi="Verdana"/>
          <w:b/>
          <w:bCs/>
          <w:sz w:val="32"/>
          <w:szCs w:val="32"/>
          <w:rtl/>
        </w:rPr>
        <w:t>بدأت أعداد كبيرة من سكان آسيا وشمالي إفريقيا في الهجرة إلى دول أوروبا الغربية منذ الخمسينيات من القرن العشرين، لكن مازال عدد الذين ينحدرون من أصل آسيوي وإفريقي يمثل نسبة ضئيلة من سكان القارة</w:t>
      </w:r>
      <w:r w:rsidRPr="00260FC3">
        <w:rPr>
          <w:rStyle w:val="apple-style-span"/>
          <w:rFonts w:ascii="Verdana" w:hAnsi="Verdana" w:hint="cs"/>
          <w:b/>
          <w:bCs/>
          <w:sz w:val="32"/>
          <w:szCs w:val="32"/>
          <w:rtl/>
        </w:rPr>
        <w:t>.</w:t>
      </w:r>
      <w:r w:rsidRPr="00260FC3">
        <w:rPr>
          <w:rFonts w:ascii="Verdana" w:hAnsi="Verdana"/>
          <w:b/>
          <w:bCs/>
          <w:sz w:val="36"/>
          <w:szCs w:val="36"/>
        </w:rPr>
        <w:br/>
      </w:r>
      <w:r w:rsidRPr="00260FC3">
        <w:rPr>
          <w:rStyle w:val="apple-style-span"/>
          <w:rFonts w:ascii="Verdana" w:hAnsi="Verdana"/>
          <w:b/>
          <w:bCs/>
          <w:sz w:val="40"/>
          <w:szCs w:val="40"/>
          <w:rtl/>
        </w:rPr>
        <w:t>عدد السكان في قارة اوروبا</w:t>
      </w:r>
      <w:r w:rsidRPr="00260FC3">
        <w:rPr>
          <w:rStyle w:val="apple-style-span"/>
          <w:rFonts w:ascii="Verdana" w:hAnsi="Verdana" w:hint="cs"/>
          <w:b/>
          <w:bCs/>
          <w:sz w:val="40"/>
          <w:szCs w:val="40"/>
          <w:rtl/>
        </w:rPr>
        <w:t xml:space="preserve"> :</w:t>
      </w:r>
      <w:r w:rsidRPr="00260FC3">
        <w:rPr>
          <w:rFonts w:ascii="Verdana" w:hAnsi="Verdana"/>
          <w:b/>
          <w:bCs/>
          <w:sz w:val="32"/>
          <w:szCs w:val="32"/>
        </w:rPr>
        <w:br/>
      </w:r>
      <w:r w:rsidRPr="00260FC3">
        <w:rPr>
          <w:rStyle w:val="apple-style-span"/>
          <w:rFonts w:ascii="Verdana" w:hAnsi="Verdana"/>
          <w:b/>
          <w:bCs/>
          <w:sz w:val="32"/>
          <w:szCs w:val="32"/>
          <w:rtl/>
        </w:rPr>
        <w:t>يعيش بأوروبا نحو 708 مليون نسمة، أي حوالي ثُمن سكان العالم</w:t>
      </w:r>
      <w:r>
        <w:rPr>
          <w:rStyle w:val="apple-style-span"/>
          <w:rFonts w:ascii="Verdana" w:hAnsi="Verdana" w:hint="cs"/>
          <w:b/>
          <w:bCs/>
          <w:sz w:val="32"/>
          <w:szCs w:val="32"/>
          <w:rtl/>
        </w:rPr>
        <w:t xml:space="preserve"> ،</w:t>
      </w:r>
      <w:r w:rsidRPr="00260FC3">
        <w:rPr>
          <w:rStyle w:val="apple-style-span"/>
          <w:rFonts w:ascii="Verdana" w:hAnsi="Verdana"/>
          <w:b/>
          <w:bCs/>
          <w:sz w:val="32"/>
          <w:szCs w:val="32"/>
          <w:rtl/>
        </w:rPr>
        <w:t xml:space="preserve"> ويعيش حوالي 108 مليونًا منهم في الجزء الروسي الواقع في أوروبا</w:t>
      </w:r>
      <w:r>
        <w:rPr>
          <w:rStyle w:val="apple-style-span"/>
          <w:rFonts w:ascii="Verdana" w:hAnsi="Verdana" w:hint="cs"/>
          <w:b/>
          <w:bCs/>
          <w:sz w:val="32"/>
          <w:szCs w:val="32"/>
          <w:rtl/>
        </w:rPr>
        <w:t xml:space="preserve"> ؛</w:t>
      </w:r>
      <w:r w:rsidRPr="00260FC3">
        <w:rPr>
          <w:rStyle w:val="apple-style-span"/>
          <w:rFonts w:ascii="Verdana" w:hAnsi="Verdana"/>
          <w:b/>
          <w:bCs/>
          <w:sz w:val="32"/>
          <w:szCs w:val="32"/>
          <w:rtl/>
        </w:rPr>
        <w:t xml:space="preserve"> وليس هنالك دولة أوروبية أخرى </w:t>
      </w:r>
      <w:r w:rsidRPr="00260FC3">
        <w:rPr>
          <w:rStyle w:val="apple-style-span"/>
          <w:rFonts w:ascii="Verdana" w:hAnsi="Verdana"/>
          <w:b/>
          <w:bCs/>
          <w:sz w:val="32"/>
          <w:szCs w:val="32"/>
          <w:rtl/>
        </w:rPr>
        <w:lastRenderedPageBreak/>
        <w:t>بها ما يماثل هذا العدد من السكان</w:t>
      </w:r>
      <w:r>
        <w:rPr>
          <w:rStyle w:val="apple-style-span"/>
          <w:rFonts w:ascii="Verdana" w:hAnsi="Verdana" w:hint="cs"/>
          <w:b/>
          <w:bCs/>
          <w:sz w:val="32"/>
          <w:szCs w:val="32"/>
          <w:rtl/>
        </w:rPr>
        <w:t xml:space="preserve"> ،</w:t>
      </w:r>
      <w:r w:rsidRPr="00260FC3">
        <w:rPr>
          <w:rStyle w:val="apple-style-span"/>
          <w:rFonts w:ascii="Verdana" w:hAnsi="Verdana"/>
          <w:b/>
          <w:bCs/>
          <w:sz w:val="32"/>
          <w:szCs w:val="32"/>
          <w:rtl/>
        </w:rPr>
        <w:t xml:space="preserve"> وتأتي ألمانيا في المرتبة الثانية بعد روسيا، حيث يبلغ عدد سكانها نحو 81 مليون نسمة</w:t>
      </w:r>
      <w:r>
        <w:rPr>
          <w:rStyle w:val="apple-style-span"/>
          <w:rFonts w:ascii="Verdana" w:hAnsi="Verdana" w:hint="cs"/>
          <w:b/>
          <w:bCs/>
          <w:sz w:val="32"/>
          <w:szCs w:val="32"/>
          <w:rtl/>
        </w:rPr>
        <w:t xml:space="preserve"> </w:t>
      </w:r>
      <w:r w:rsidRPr="00260FC3">
        <w:rPr>
          <w:rStyle w:val="apple-style-span"/>
          <w:rFonts w:ascii="Verdana" w:hAnsi="Verdana"/>
          <w:b/>
          <w:bCs/>
          <w:sz w:val="32"/>
          <w:szCs w:val="32"/>
          <w:rtl/>
        </w:rPr>
        <w:t>.</w:t>
      </w:r>
      <w:r>
        <w:rPr>
          <w:rStyle w:val="apple-style-span"/>
          <w:rFonts w:ascii="Verdana" w:hAnsi="Verdana" w:hint="cs"/>
          <w:b/>
          <w:bCs/>
          <w:sz w:val="32"/>
          <w:szCs w:val="32"/>
          <w:rtl/>
        </w:rPr>
        <w:t xml:space="preserve">                                                            </w:t>
      </w:r>
      <w:r w:rsidRPr="00260FC3">
        <w:rPr>
          <w:rStyle w:val="apple-style-span"/>
          <w:rFonts w:ascii="Verdana" w:hAnsi="Verdana"/>
          <w:b/>
          <w:bCs/>
          <w:sz w:val="32"/>
          <w:szCs w:val="32"/>
          <w:rtl/>
        </w:rPr>
        <w:t xml:space="preserve"> أما مدينة الفاتيكان فهي أصغر دول أوروبا من حيث عدد السكان، حيث يوجد بها أقل عدد من السكان بالمقارنة مع أي دولة في العالم، إذ يعيش بها نحو ألف نسمة فقط</w:t>
      </w:r>
      <w:r w:rsidRPr="00260FC3">
        <w:rPr>
          <w:rStyle w:val="apple-style-span"/>
          <w:rFonts w:ascii="Verdana" w:hAnsi="Verdana" w:hint="cs"/>
          <w:b/>
          <w:bCs/>
          <w:sz w:val="32"/>
          <w:szCs w:val="32"/>
          <w:rtl/>
        </w:rPr>
        <w:t xml:space="preserve"> .</w:t>
      </w:r>
    </w:p>
    <w:p w:rsidR="00260FC3" w:rsidRPr="00260FC3" w:rsidRDefault="00260FC3" w:rsidP="00A709D5">
      <w:pPr>
        <w:bidi/>
        <w:rPr>
          <w:rStyle w:val="apple-style-span"/>
          <w:rFonts w:ascii="Verdana" w:hAnsi="Verdana"/>
          <w:b/>
          <w:bCs/>
          <w:sz w:val="32"/>
          <w:szCs w:val="32"/>
          <w:rtl/>
        </w:rPr>
      </w:pPr>
      <w:r w:rsidRPr="00260FC3">
        <w:rPr>
          <w:rStyle w:val="apple-style-span"/>
          <w:rFonts w:ascii="Verdana" w:hAnsi="Verdana" w:hint="cs"/>
          <w:b/>
          <w:bCs/>
          <w:sz w:val="40"/>
          <w:szCs w:val="40"/>
          <w:rtl/>
        </w:rPr>
        <w:t>الكثافة السكانية في اوروبا</w:t>
      </w:r>
      <w:r w:rsidRPr="00260FC3">
        <w:rPr>
          <w:rFonts w:ascii="Verdana" w:hAnsi="Verdana" w:hint="cs"/>
          <w:b/>
          <w:bCs/>
          <w:sz w:val="40"/>
          <w:szCs w:val="40"/>
          <w:rtl/>
        </w:rPr>
        <w:t xml:space="preserve"> :</w:t>
      </w:r>
      <w:r w:rsidRPr="00260FC3">
        <w:rPr>
          <w:rFonts w:ascii="Verdana" w:hAnsi="Verdana"/>
          <w:b/>
          <w:bCs/>
          <w:sz w:val="32"/>
          <w:szCs w:val="32"/>
        </w:rPr>
        <w:br/>
      </w:r>
      <w:r w:rsidRPr="00260FC3">
        <w:rPr>
          <w:rStyle w:val="apple-style-span"/>
          <w:rFonts w:ascii="Verdana" w:hAnsi="Verdana"/>
          <w:b/>
          <w:bCs/>
          <w:sz w:val="32"/>
          <w:szCs w:val="32"/>
          <w:rtl/>
        </w:rPr>
        <w:t>يبلغ معدل الكثافة السكانية في أوروبا 67 نسمة تقريبًا لكل كم² واحد.</w:t>
      </w:r>
      <w:r>
        <w:rPr>
          <w:rStyle w:val="apple-style-span"/>
          <w:rFonts w:ascii="Verdana" w:hAnsi="Verdana" w:hint="cs"/>
          <w:b/>
          <w:bCs/>
          <w:sz w:val="32"/>
          <w:szCs w:val="32"/>
          <w:rtl/>
        </w:rPr>
        <w:t xml:space="preserve">                </w:t>
      </w:r>
      <w:r w:rsidRPr="00260FC3">
        <w:rPr>
          <w:rStyle w:val="apple-style-span"/>
          <w:rFonts w:ascii="Verdana" w:hAnsi="Verdana"/>
          <w:b/>
          <w:bCs/>
          <w:sz w:val="32"/>
          <w:szCs w:val="32"/>
          <w:rtl/>
        </w:rPr>
        <w:t xml:space="preserve"> وأوروبا وآسيا هما أكبر قارتين في العالم من حيث الكثافة السكانية.</w:t>
      </w:r>
      <w:r>
        <w:rPr>
          <w:rStyle w:val="apple-style-span"/>
          <w:rFonts w:ascii="Verdana" w:hAnsi="Verdana" w:hint="cs"/>
          <w:b/>
          <w:bCs/>
          <w:sz w:val="32"/>
          <w:szCs w:val="32"/>
          <w:rtl/>
        </w:rPr>
        <w:t xml:space="preserve">                     </w:t>
      </w:r>
      <w:r w:rsidRPr="00260FC3">
        <w:rPr>
          <w:rStyle w:val="apple-style-span"/>
          <w:rFonts w:ascii="Verdana" w:hAnsi="Verdana"/>
          <w:b/>
          <w:bCs/>
          <w:sz w:val="32"/>
          <w:szCs w:val="32"/>
          <w:rtl/>
        </w:rPr>
        <w:t xml:space="preserve"> وتوزيع السكان في أوروبا ليس متساويًا كما في بقية القارات</w:t>
      </w:r>
      <w:r>
        <w:rPr>
          <w:rStyle w:val="apple-style-span"/>
          <w:rFonts w:ascii="Verdana" w:hAnsi="Verdana" w:hint="cs"/>
          <w:b/>
          <w:bCs/>
          <w:sz w:val="32"/>
          <w:szCs w:val="32"/>
          <w:rtl/>
        </w:rPr>
        <w:t xml:space="preserve"> ،</w:t>
      </w:r>
      <w:r w:rsidRPr="00260FC3">
        <w:rPr>
          <w:rStyle w:val="apple-style-span"/>
          <w:rFonts w:ascii="Verdana" w:hAnsi="Verdana"/>
          <w:b/>
          <w:bCs/>
          <w:sz w:val="32"/>
          <w:szCs w:val="32"/>
          <w:rtl/>
        </w:rPr>
        <w:t xml:space="preserve"> فمعظم أجزاء القارة تقل فيها كثافة السكان عن المعدل، بينما تزيد الكثافة عن المعدل في أجزاء أخرى.</w:t>
      </w:r>
      <w:r>
        <w:rPr>
          <w:rStyle w:val="apple-style-span"/>
          <w:rFonts w:ascii="Verdana" w:hAnsi="Verdana" w:hint="cs"/>
          <w:b/>
          <w:bCs/>
          <w:sz w:val="32"/>
          <w:szCs w:val="32"/>
          <w:rtl/>
        </w:rPr>
        <w:t xml:space="preserve">        </w:t>
      </w:r>
      <w:r w:rsidRPr="00260FC3">
        <w:rPr>
          <w:rStyle w:val="apple-style-span"/>
          <w:rFonts w:ascii="Verdana" w:hAnsi="Verdana"/>
          <w:b/>
          <w:bCs/>
          <w:sz w:val="32"/>
          <w:szCs w:val="32"/>
          <w:rtl/>
        </w:rPr>
        <w:t xml:space="preserve"> فالمناطق الشمالية الواسعة مثلاً، تكاد تكون خالية تمامًا من السكان، بينما تبلغ الكثـافة في كل من موناكو وهولندا 385 نسمة لكل كم²، مما يجعلها من أعلى دول العالم كثافة في السكان</w:t>
      </w:r>
    </w:p>
    <w:p w:rsidR="00260FC3" w:rsidRDefault="00260FC3" w:rsidP="00A709D5">
      <w:pPr>
        <w:bidi/>
        <w:rPr>
          <w:rFonts w:ascii="Verdana" w:hAnsi="Verdana"/>
          <w:b/>
          <w:bCs/>
          <w:sz w:val="32"/>
          <w:szCs w:val="32"/>
          <w:rtl/>
        </w:rPr>
      </w:pPr>
      <w:r w:rsidRPr="00260FC3">
        <w:rPr>
          <w:rStyle w:val="apple-style-span"/>
          <w:rFonts w:ascii="Verdana" w:hAnsi="Verdana" w:hint="cs"/>
          <w:b/>
          <w:bCs/>
          <w:sz w:val="40"/>
          <w:szCs w:val="40"/>
          <w:rtl/>
        </w:rPr>
        <w:t>ال</w:t>
      </w:r>
      <w:r>
        <w:rPr>
          <w:rStyle w:val="apple-style-span"/>
          <w:rFonts w:ascii="Verdana" w:hAnsi="Verdana" w:hint="cs"/>
          <w:b/>
          <w:bCs/>
          <w:sz w:val="40"/>
          <w:szCs w:val="40"/>
          <w:rtl/>
        </w:rPr>
        <w:t>ل</w:t>
      </w:r>
      <w:r w:rsidRPr="00260FC3">
        <w:rPr>
          <w:rStyle w:val="apple-style-span"/>
          <w:rFonts w:ascii="Verdana" w:hAnsi="Verdana" w:hint="cs"/>
          <w:b/>
          <w:bCs/>
          <w:sz w:val="40"/>
          <w:szCs w:val="40"/>
          <w:rtl/>
        </w:rPr>
        <w:t>غات واللهجات في اوروبا :</w:t>
      </w:r>
      <w:r w:rsidRPr="00260FC3">
        <w:rPr>
          <w:rFonts w:ascii="Verdana" w:hAnsi="Verdana"/>
          <w:b/>
          <w:bCs/>
          <w:sz w:val="32"/>
          <w:szCs w:val="32"/>
        </w:rPr>
        <w:br/>
      </w:r>
      <w:r w:rsidRPr="00260FC3">
        <w:rPr>
          <w:rStyle w:val="apple-style-span"/>
          <w:rFonts w:ascii="Verdana" w:hAnsi="Verdana"/>
          <w:b/>
          <w:bCs/>
          <w:sz w:val="32"/>
          <w:szCs w:val="32"/>
          <w:rtl/>
        </w:rPr>
        <w:t>توجد في أوروبا حوالي خمسين لغة وأكثر من مائة لهجة</w:t>
      </w:r>
      <w:r w:rsidRPr="00260FC3">
        <w:rPr>
          <w:rStyle w:val="apple-style-span"/>
          <w:rFonts w:ascii="Verdana" w:hAnsi="Verdana" w:hint="cs"/>
          <w:b/>
          <w:bCs/>
          <w:sz w:val="32"/>
          <w:szCs w:val="32"/>
          <w:rtl/>
        </w:rPr>
        <w:t>،</w:t>
      </w:r>
      <w:r w:rsidRPr="00260FC3">
        <w:rPr>
          <w:rStyle w:val="apple-style-span"/>
          <w:rFonts w:ascii="Verdana" w:hAnsi="Verdana"/>
          <w:b/>
          <w:bCs/>
          <w:sz w:val="32"/>
          <w:szCs w:val="32"/>
          <w:rtl/>
        </w:rPr>
        <w:t xml:space="preserve"> كانت اللغات دائمًا من أسباب التفرقة والوحدة في كل أنحاء القارة.</w:t>
      </w:r>
      <w:r>
        <w:rPr>
          <w:rStyle w:val="apple-style-span"/>
          <w:rFonts w:ascii="Verdana" w:hAnsi="Verdana" w:hint="cs"/>
          <w:b/>
          <w:bCs/>
          <w:sz w:val="32"/>
          <w:szCs w:val="32"/>
          <w:rtl/>
        </w:rPr>
        <w:t xml:space="preserve">                                                     </w:t>
      </w:r>
      <w:r w:rsidRPr="00260FC3">
        <w:rPr>
          <w:rStyle w:val="apple-style-span"/>
          <w:rFonts w:ascii="Verdana" w:hAnsi="Verdana"/>
          <w:b/>
          <w:bCs/>
          <w:sz w:val="32"/>
          <w:szCs w:val="32"/>
          <w:rtl/>
        </w:rPr>
        <w:t xml:space="preserve"> فالناطقون بلغة واحدة، غالبًا ما يشعرون بالترابط فيما بينهم، وبالفرقة عن الناطقين بلغة مختلفة</w:t>
      </w:r>
      <w:r w:rsidRPr="00260FC3">
        <w:rPr>
          <w:rStyle w:val="apple-style-span"/>
          <w:rFonts w:ascii="Verdana" w:hAnsi="Verdana" w:hint="cs"/>
          <w:b/>
          <w:bCs/>
          <w:sz w:val="32"/>
          <w:szCs w:val="32"/>
          <w:rtl/>
        </w:rPr>
        <w:t xml:space="preserve"> </w:t>
      </w:r>
      <w:r>
        <w:rPr>
          <w:rStyle w:val="apple-style-span"/>
          <w:rFonts w:ascii="Verdana" w:hAnsi="Verdana" w:hint="cs"/>
          <w:b/>
          <w:bCs/>
          <w:sz w:val="32"/>
          <w:szCs w:val="32"/>
          <w:rtl/>
        </w:rPr>
        <w:t>.</w:t>
      </w:r>
      <w:r w:rsidRPr="00260FC3">
        <w:rPr>
          <w:rFonts w:ascii="Verdana" w:hAnsi="Verdana"/>
          <w:b/>
          <w:bCs/>
          <w:sz w:val="32"/>
          <w:szCs w:val="32"/>
        </w:rPr>
        <w:br/>
      </w:r>
      <w:r w:rsidRPr="00260FC3">
        <w:rPr>
          <w:rFonts w:ascii="Verdana" w:hAnsi="Verdana"/>
          <w:b/>
          <w:bCs/>
          <w:sz w:val="32"/>
          <w:szCs w:val="32"/>
        </w:rPr>
        <w:br/>
      </w:r>
      <w:r w:rsidRPr="00260FC3">
        <w:rPr>
          <w:rStyle w:val="apple-style-span"/>
          <w:rFonts w:ascii="Verdana" w:hAnsi="Verdana" w:hint="cs"/>
          <w:b/>
          <w:bCs/>
          <w:sz w:val="40"/>
          <w:szCs w:val="40"/>
          <w:rtl/>
        </w:rPr>
        <w:t>تصنيف اللغات في اوروبا :</w:t>
      </w:r>
      <w:r w:rsidRPr="00260FC3">
        <w:rPr>
          <w:rFonts w:ascii="Verdana" w:hAnsi="Verdana"/>
          <w:b/>
          <w:bCs/>
          <w:sz w:val="32"/>
          <w:szCs w:val="32"/>
        </w:rPr>
        <w:br/>
      </w:r>
      <w:r w:rsidRPr="00260FC3">
        <w:rPr>
          <w:rStyle w:val="apple-style-span"/>
          <w:rFonts w:ascii="Verdana" w:hAnsi="Verdana"/>
          <w:b/>
          <w:bCs/>
          <w:sz w:val="32"/>
          <w:szCs w:val="32"/>
          <w:rtl/>
        </w:rPr>
        <w:t>يصنف كثير من الخبراء لغات العالم إلى تسع أسر لغوية رئيسية. ويتحدث جميع الأوروبيين تقريبًا بلغات تنتمي إلى أسرة اللغات الهندو ـ أوروبية، وهي أكبر المجموعات اللغوية. ولايدري أحد أين نشأت اللغات الهندو-أوروبية الأولى، إلا أنها على الأرجح بدأت في الإقليم الشمالي للبحر الأسود</w:t>
      </w:r>
      <w:r w:rsidRPr="00260FC3">
        <w:rPr>
          <w:rStyle w:val="apple-style-span"/>
          <w:rFonts w:ascii="Verdana" w:hAnsi="Verdana" w:hint="cs"/>
          <w:b/>
          <w:bCs/>
          <w:sz w:val="32"/>
          <w:szCs w:val="32"/>
          <w:rtl/>
        </w:rPr>
        <w:t xml:space="preserve"> .</w:t>
      </w:r>
      <w:r w:rsidRPr="00260FC3">
        <w:rPr>
          <w:rFonts w:ascii="Verdana" w:hAnsi="Verdana"/>
          <w:b/>
          <w:bCs/>
          <w:sz w:val="32"/>
          <w:szCs w:val="32"/>
        </w:rPr>
        <w:br/>
      </w:r>
      <w:r w:rsidRPr="00260FC3">
        <w:rPr>
          <w:rStyle w:val="apple-style-span"/>
          <w:rFonts w:ascii="Verdana" w:hAnsi="Verdana"/>
          <w:b/>
          <w:bCs/>
          <w:sz w:val="32"/>
          <w:szCs w:val="32"/>
          <w:rtl/>
        </w:rPr>
        <w:t>ولأسرة اللغات الهندو ـ أوروبية ثلاثة فروع رئيسية في أوروبا: البلطية ـ السلافية، واللغات الجرمانية، واللغات الرومانسية. ويتحدث معظم الناس في أوروبا الشرقية باللغات البلطية ـ السلافية التي تشمل البلغارية والروسية.</w:t>
      </w:r>
      <w:r>
        <w:rPr>
          <w:rStyle w:val="apple-style-span"/>
          <w:rFonts w:ascii="Verdana" w:hAnsi="Verdana" w:hint="cs"/>
          <w:b/>
          <w:bCs/>
          <w:sz w:val="32"/>
          <w:szCs w:val="32"/>
          <w:rtl/>
        </w:rPr>
        <w:t xml:space="preserve">                                                        </w:t>
      </w:r>
      <w:r w:rsidRPr="00260FC3">
        <w:rPr>
          <w:rStyle w:val="apple-style-span"/>
          <w:rFonts w:ascii="Verdana" w:hAnsi="Verdana"/>
          <w:b/>
          <w:bCs/>
          <w:sz w:val="32"/>
          <w:szCs w:val="32"/>
          <w:rtl/>
        </w:rPr>
        <w:t xml:space="preserve"> أما اللغات الجرمانية كالدنماركية والإنجليزية والألمانية والسويدية فهي بصفة رئيسية، لغات دول أوروبا الغربية الشمالية، واللغات الرومانسية تشمل اللغة الفرنسية والإيطالية </w:t>
      </w:r>
      <w:r w:rsidRPr="00260FC3">
        <w:rPr>
          <w:rStyle w:val="apple-style-span"/>
          <w:rFonts w:ascii="Verdana" w:hAnsi="Verdana"/>
          <w:b/>
          <w:bCs/>
          <w:sz w:val="32"/>
          <w:szCs w:val="32"/>
          <w:rtl/>
        </w:rPr>
        <w:lastRenderedPageBreak/>
        <w:t>والأسبانية</w:t>
      </w:r>
      <w:r>
        <w:rPr>
          <w:rStyle w:val="apple-style-span"/>
          <w:rFonts w:ascii="Verdana" w:hAnsi="Verdana" w:hint="cs"/>
          <w:b/>
          <w:bCs/>
          <w:sz w:val="32"/>
          <w:szCs w:val="32"/>
          <w:rtl/>
        </w:rPr>
        <w:t xml:space="preserve"> .</w:t>
      </w:r>
      <w:r w:rsidRPr="00260FC3">
        <w:rPr>
          <w:rFonts w:ascii="Verdana" w:hAnsi="Verdana"/>
          <w:b/>
          <w:bCs/>
          <w:sz w:val="32"/>
          <w:szCs w:val="32"/>
        </w:rPr>
        <w:br/>
      </w:r>
      <w:r w:rsidRPr="00260FC3">
        <w:rPr>
          <w:rFonts w:ascii="Verdana" w:hAnsi="Verdana"/>
          <w:b/>
          <w:bCs/>
          <w:sz w:val="32"/>
          <w:szCs w:val="32"/>
        </w:rPr>
        <w:br/>
      </w:r>
      <w:r w:rsidRPr="00260FC3">
        <w:rPr>
          <w:rStyle w:val="apple-style-span"/>
          <w:rFonts w:ascii="Verdana" w:hAnsi="Verdana"/>
          <w:b/>
          <w:bCs/>
          <w:sz w:val="40"/>
          <w:szCs w:val="40"/>
          <w:rtl/>
        </w:rPr>
        <w:t>التعليم في قارة اوروبا</w:t>
      </w:r>
      <w:r w:rsidRPr="00260FC3">
        <w:rPr>
          <w:rStyle w:val="apple-style-span"/>
          <w:rFonts w:ascii="Verdana" w:hAnsi="Verdana" w:hint="cs"/>
          <w:b/>
          <w:bCs/>
          <w:sz w:val="40"/>
          <w:szCs w:val="40"/>
          <w:rtl/>
        </w:rPr>
        <w:t xml:space="preserve"> :</w:t>
      </w:r>
      <w:r w:rsidRPr="00260FC3">
        <w:rPr>
          <w:rFonts w:ascii="Verdana" w:hAnsi="Verdana"/>
          <w:b/>
          <w:bCs/>
          <w:sz w:val="32"/>
          <w:szCs w:val="32"/>
        </w:rPr>
        <w:br/>
      </w:r>
      <w:r w:rsidRPr="00260FC3">
        <w:rPr>
          <w:rStyle w:val="apple-style-span"/>
          <w:rFonts w:ascii="Verdana" w:hAnsi="Verdana"/>
          <w:b/>
          <w:bCs/>
          <w:sz w:val="32"/>
          <w:szCs w:val="32"/>
          <w:rtl/>
        </w:rPr>
        <w:t>يعد الأوروبيون من أكثر الشعوب المتعلمة في العالم</w:t>
      </w:r>
      <w:r>
        <w:rPr>
          <w:rStyle w:val="apple-style-span"/>
          <w:rFonts w:ascii="Verdana" w:hAnsi="Verdana" w:hint="cs"/>
          <w:b/>
          <w:bCs/>
          <w:sz w:val="32"/>
          <w:szCs w:val="32"/>
          <w:rtl/>
        </w:rPr>
        <w:t>،</w:t>
      </w:r>
      <w:r w:rsidRPr="00260FC3">
        <w:rPr>
          <w:rStyle w:val="apple-style-span"/>
          <w:rFonts w:ascii="Verdana" w:hAnsi="Verdana"/>
          <w:b/>
          <w:bCs/>
          <w:sz w:val="32"/>
          <w:szCs w:val="32"/>
          <w:rtl/>
        </w:rPr>
        <w:t xml:space="preserve"> فمعظمهم يعرفون القراءة والكتابة، يستطيع 90% من سكان أوروبا القراءة والكتابة باستثناء ثلاث دول تقل فيها نسبة المتعلمين عن 90%، وهذه الدول هي مالطة، والبرتغال، وتركيا التي يقع جزء صغير منها في أوروبا</w:t>
      </w:r>
      <w:r w:rsidRPr="00260FC3">
        <w:rPr>
          <w:rStyle w:val="apple-style-span"/>
          <w:rFonts w:ascii="Verdana" w:hAnsi="Verdana" w:hint="cs"/>
          <w:b/>
          <w:bCs/>
          <w:sz w:val="32"/>
          <w:szCs w:val="32"/>
          <w:rtl/>
        </w:rPr>
        <w:t xml:space="preserve"> .</w:t>
      </w:r>
      <w:r w:rsidRPr="00260FC3">
        <w:rPr>
          <w:rFonts w:ascii="Verdana" w:hAnsi="Verdana"/>
          <w:b/>
          <w:bCs/>
          <w:sz w:val="32"/>
          <w:szCs w:val="32"/>
        </w:rPr>
        <w:br/>
      </w:r>
      <w:r w:rsidRPr="00260FC3">
        <w:rPr>
          <w:rStyle w:val="apple-style-span"/>
          <w:rFonts w:ascii="Verdana" w:hAnsi="Verdana"/>
          <w:b/>
          <w:bCs/>
          <w:sz w:val="32"/>
          <w:szCs w:val="32"/>
          <w:rtl/>
        </w:rPr>
        <w:t>يختلف التعليم من دولة إلى أخرى، ففي البرتغال مثلاً، يتوجب على الأطفال قضاء ست سنوات فقط بالمدارس</w:t>
      </w:r>
      <w:r w:rsidRPr="00260FC3">
        <w:rPr>
          <w:rStyle w:val="apple-style-span"/>
          <w:rFonts w:ascii="Verdana" w:hAnsi="Verdana" w:hint="cs"/>
          <w:b/>
          <w:bCs/>
          <w:sz w:val="32"/>
          <w:szCs w:val="32"/>
          <w:rtl/>
        </w:rPr>
        <w:t xml:space="preserve"> ،</w:t>
      </w:r>
      <w:r w:rsidRPr="00260FC3">
        <w:rPr>
          <w:rStyle w:val="apple-style-span"/>
          <w:rFonts w:ascii="Verdana" w:hAnsi="Verdana"/>
          <w:b/>
          <w:bCs/>
          <w:sz w:val="32"/>
          <w:szCs w:val="32"/>
          <w:rtl/>
        </w:rPr>
        <w:t xml:space="preserve"> بينما يقضي الأطفال البلجيكيون 12 عامًا على الأقل بالمدرسة. ولفرنسا نظام تعليم مركزي لأقصى حد، تقوم بإدارته حكومة البلاد الوطنية</w:t>
      </w:r>
      <w:r w:rsidRPr="00260FC3">
        <w:rPr>
          <w:rStyle w:val="apple-style-span"/>
          <w:rFonts w:ascii="Verdana" w:hAnsi="Verdana" w:hint="cs"/>
          <w:b/>
          <w:bCs/>
          <w:sz w:val="32"/>
          <w:szCs w:val="32"/>
          <w:rtl/>
        </w:rPr>
        <w:t xml:space="preserve"> ،</w:t>
      </w:r>
      <w:r w:rsidRPr="00260FC3">
        <w:rPr>
          <w:rStyle w:val="apple-style-span"/>
          <w:rFonts w:ascii="Verdana" w:hAnsi="Verdana"/>
          <w:b/>
          <w:bCs/>
          <w:sz w:val="32"/>
          <w:szCs w:val="32"/>
          <w:rtl/>
        </w:rPr>
        <w:t xml:space="preserve"> أما في سويسرا فتقوم حكومات الولايات بالإشراف على التعليم</w:t>
      </w:r>
      <w:r w:rsidRPr="00260FC3">
        <w:rPr>
          <w:rStyle w:val="apple-style-span"/>
          <w:rFonts w:ascii="Verdana" w:hAnsi="Verdana" w:hint="cs"/>
          <w:b/>
          <w:bCs/>
          <w:sz w:val="32"/>
          <w:szCs w:val="32"/>
          <w:rtl/>
        </w:rPr>
        <w:t xml:space="preserve"> .</w:t>
      </w:r>
      <w:r w:rsidRPr="00260FC3">
        <w:rPr>
          <w:rFonts w:ascii="Verdana" w:hAnsi="Verdana"/>
          <w:b/>
          <w:bCs/>
          <w:sz w:val="32"/>
          <w:szCs w:val="32"/>
        </w:rPr>
        <w:br/>
      </w:r>
      <w:r w:rsidRPr="00260FC3">
        <w:rPr>
          <w:rStyle w:val="apple-style-span"/>
          <w:rFonts w:ascii="Verdana" w:hAnsi="Verdana"/>
          <w:b/>
          <w:bCs/>
          <w:sz w:val="32"/>
          <w:szCs w:val="32"/>
          <w:rtl/>
        </w:rPr>
        <w:t>يتلقى معظم الأطفال في الدول الشمالية لغربي أوروبا ـ كبريطانيا والنرويج والسويد ـ التعليم نفسه حتى يبلغوا سن الخامسة عشرة أو السادسة عشرة</w:t>
      </w:r>
      <w:r w:rsidRPr="00260FC3">
        <w:rPr>
          <w:rStyle w:val="apple-style-span"/>
          <w:rFonts w:ascii="Verdana" w:hAnsi="Verdana" w:hint="cs"/>
          <w:b/>
          <w:bCs/>
          <w:sz w:val="32"/>
          <w:szCs w:val="32"/>
          <w:rtl/>
        </w:rPr>
        <w:t xml:space="preserve"> ،</w:t>
      </w:r>
      <w:r w:rsidRPr="00260FC3">
        <w:rPr>
          <w:rStyle w:val="apple-style-span"/>
          <w:rFonts w:ascii="Verdana" w:hAnsi="Verdana"/>
          <w:b/>
          <w:bCs/>
          <w:sz w:val="32"/>
          <w:szCs w:val="32"/>
          <w:rtl/>
        </w:rPr>
        <w:t xml:space="preserve"> وفي تلك السن قد يترك بعض الأطفال المدرسة أو يلتحقون بالمدارس المهنية</w:t>
      </w:r>
      <w:r w:rsidRPr="00260FC3">
        <w:rPr>
          <w:rStyle w:val="apple-style-span"/>
          <w:rFonts w:ascii="Verdana" w:hAnsi="Verdana" w:hint="cs"/>
          <w:b/>
          <w:bCs/>
          <w:sz w:val="32"/>
          <w:szCs w:val="32"/>
          <w:rtl/>
        </w:rPr>
        <w:t xml:space="preserve"> </w:t>
      </w:r>
      <w:r w:rsidRPr="00260FC3">
        <w:rPr>
          <w:rStyle w:val="apple-style-span"/>
          <w:rFonts w:ascii="Verdana" w:hAnsi="Verdana"/>
          <w:b/>
          <w:bCs/>
          <w:sz w:val="32"/>
          <w:szCs w:val="32"/>
          <w:rtl/>
        </w:rPr>
        <w:t>، وقد يستمر البعض الآخر في مواصلة دراستهم الأكاديمية لتأهيل أنفسهم للتعليم الجامعي</w:t>
      </w:r>
      <w:r w:rsidRPr="00260FC3">
        <w:rPr>
          <w:rStyle w:val="apple-style-span"/>
          <w:rFonts w:ascii="Verdana" w:hAnsi="Verdana" w:hint="cs"/>
          <w:b/>
          <w:bCs/>
          <w:sz w:val="32"/>
          <w:szCs w:val="32"/>
          <w:rtl/>
        </w:rPr>
        <w:t xml:space="preserve"> .</w:t>
      </w:r>
    </w:p>
    <w:p w:rsidR="00260FC3" w:rsidRPr="00260FC3" w:rsidRDefault="00260FC3" w:rsidP="00A709D5">
      <w:pPr>
        <w:bidi/>
        <w:rPr>
          <w:rFonts w:ascii="Verdana" w:hAnsi="Verdana"/>
          <w:b/>
          <w:bCs/>
          <w:sz w:val="32"/>
          <w:szCs w:val="32"/>
          <w:rtl/>
        </w:rPr>
      </w:pPr>
      <w:r w:rsidRPr="00260FC3">
        <w:rPr>
          <w:rFonts w:ascii="Verdana" w:hAnsi="Verdana" w:hint="cs"/>
          <w:b/>
          <w:bCs/>
          <w:sz w:val="40"/>
          <w:szCs w:val="40"/>
          <w:rtl/>
        </w:rPr>
        <w:t>مستوى التعليم في اوروبا :</w:t>
      </w:r>
      <w:r w:rsidRPr="00260FC3">
        <w:rPr>
          <w:rFonts w:ascii="Verdana" w:hAnsi="Verdana"/>
          <w:b/>
          <w:bCs/>
          <w:sz w:val="32"/>
          <w:szCs w:val="32"/>
        </w:rPr>
        <w:br/>
      </w:r>
      <w:r w:rsidRPr="00260FC3">
        <w:rPr>
          <w:rStyle w:val="apple-style-span"/>
          <w:rFonts w:ascii="Verdana" w:hAnsi="Verdana"/>
          <w:b/>
          <w:bCs/>
          <w:sz w:val="32"/>
          <w:szCs w:val="32"/>
          <w:rtl/>
        </w:rPr>
        <w:t>مستوى التعليم في أوروبا بصفة عامة مرتفع في المناطق الشمالية أكثر مما هو عليه في المناطق الجنوبية، كدول اليونان والبرتغال وبلغاريا وألبانيا، فهذه الدول أكثر فقرا من دول الشمال، لذلك ليس في استطاعتها القيام بإجراء تحسينات مستمرة في البرامج التعليمية.</w:t>
      </w:r>
      <w:r>
        <w:rPr>
          <w:rStyle w:val="apple-style-span"/>
          <w:rFonts w:ascii="Verdana" w:hAnsi="Verdana" w:hint="cs"/>
          <w:b/>
          <w:bCs/>
          <w:sz w:val="32"/>
          <w:szCs w:val="32"/>
          <w:rtl/>
        </w:rPr>
        <w:t xml:space="preserve">       </w:t>
      </w:r>
      <w:r w:rsidRPr="00260FC3">
        <w:rPr>
          <w:rStyle w:val="apple-style-span"/>
          <w:rFonts w:ascii="Verdana" w:hAnsi="Verdana"/>
          <w:b/>
          <w:bCs/>
          <w:sz w:val="32"/>
          <w:szCs w:val="32"/>
          <w:rtl/>
        </w:rPr>
        <w:t>ويقضي أطفال هذه الدول سنين أقل با</w:t>
      </w:r>
      <w:r>
        <w:rPr>
          <w:rStyle w:val="apple-style-span"/>
          <w:rFonts w:ascii="Verdana" w:hAnsi="Verdana"/>
          <w:b/>
          <w:bCs/>
          <w:sz w:val="32"/>
          <w:szCs w:val="32"/>
          <w:rtl/>
        </w:rPr>
        <w:t>لمدرسة عما يقضيه أمثالهم بالشما</w:t>
      </w:r>
      <w:r>
        <w:rPr>
          <w:rStyle w:val="apple-style-span"/>
          <w:rFonts w:ascii="Verdana" w:hAnsi="Verdana" w:hint="cs"/>
          <w:b/>
          <w:bCs/>
          <w:sz w:val="32"/>
          <w:szCs w:val="32"/>
          <w:rtl/>
        </w:rPr>
        <w:t>ل.</w:t>
      </w:r>
    </w:p>
    <w:p w:rsidR="00260FC3" w:rsidRPr="00260FC3" w:rsidRDefault="00260FC3" w:rsidP="00A709D5">
      <w:pPr>
        <w:bidi/>
        <w:rPr>
          <w:rStyle w:val="apple-style-span"/>
          <w:rFonts w:ascii="Verdana" w:hAnsi="Verdana"/>
          <w:b/>
          <w:bCs/>
          <w:sz w:val="32"/>
          <w:szCs w:val="32"/>
          <w:rtl/>
        </w:rPr>
      </w:pPr>
      <w:r w:rsidRPr="00260FC3">
        <w:rPr>
          <w:rFonts w:ascii="Verdana" w:hAnsi="Verdana" w:hint="cs"/>
          <w:b/>
          <w:bCs/>
          <w:sz w:val="40"/>
          <w:szCs w:val="40"/>
          <w:rtl/>
        </w:rPr>
        <w:t>الجامعات في اوروبا :</w:t>
      </w:r>
      <w:r w:rsidRPr="00260FC3">
        <w:rPr>
          <w:rFonts w:ascii="Verdana" w:hAnsi="Verdana"/>
          <w:b/>
          <w:bCs/>
          <w:sz w:val="32"/>
          <w:szCs w:val="32"/>
        </w:rPr>
        <w:br/>
      </w:r>
      <w:r w:rsidRPr="00260FC3">
        <w:rPr>
          <w:rStyle w:val="apple-style-span"/>
          <w:rFonts w:ascii="Verdana" w:hAnsi="Verdana"/>
          <w:b/>
          <w:bCs/>
          <w:sz w:val="32"/>
          <w:szCs w:val="32"/>
          <w:rtl/>
        </w:rPr>
        <w:t>يوجد بأوروبا عدد من أشهر الجامعات في العالم، وتشمل الجامعات البريطانية في كمبردج وأدنبره ولندن وأكسفورد.</w:t>
      </w:r>
      <w:r>
        <w:rPr>
          <w:rStyle w:val="apple-style-span"/>
          <w:rFonts w:ascii="Verdana" w:hAnsi="Verdana" w:hint="cs"/>
          <w:b/>
          <w:bCs/>
          <w:sz w:val="32"/>
          <w:szCs w:val="32"/>
          <w:rtl/>
        </w:rPr>
        <w:t xml:space="preserve">                                                                         </w:t>
      </w:r>
      <w:r w:rsidRPr="00260FC3">
        <w:rPr>
          <w:rStyle w:val="apple-style-span"/>
          <w:rFonts w:ascii="Verdana" w:hAnsi="Verdana"/>
          <w:b/>
          <w:bCs/>
          <w:sz w:val="32"/>
          <w:szCs w:val="32"/>
          <w:rtl/>
        </w:rPr>
        <w:t>كما تشمل أيضًا جامعة باجلونيا في كراكاو ببولندا، وجامعات بولونيا بإيطاليا، ودبلن بإيرلندا وهايدلبرج بألمانيا بالإضافة إلى جامعات موسكو وباريس وروما وفيينا بالنمسا</w:t>
      </w:r>
      <w:r>
        <w:rPr>
          <w:rStyle w:val="apple-style-span"/>
          <w:rFonts w:ascii="Verdana" w:hAnsi="Verdana" w:hint="cs"/>
          <w:b/>
          <w:bCs/>
          <w:sz w:val="32"/>
          <w:szCs w:val="32"/>
          <w:rtl/>
        </w:rPr>
        <w:t xml:space="preserve"> </w:t>
      </w:r>
      <w:r w:rsidRPr="00260FC3">
        <w:rPr>
          <w:rStyle w:val="apple-style-span"/>
          <w:rFonts w:ascii="Verdana" w:hAnsi="Verdana"/>
          <w:b/>
          <w:bCs/>
          <w:sz w:val="32"/>
          <w:szCs w:val="32"/>
          <w:rtl/>
        </w:rPr>
        <w:t>.</w:t>
      </w:r>
    </w:p>
    <w:p w:rsidR="00DA48C6" w:rsidRDefault="00260FC3" w:rsidP="00A709D5">
      <w:pPr>
        <w:bidi/>
        <w:rPr>
          <w:rFonts w:ascii="Verdana" w:hAnsi="Verdana"/>
          <w:b/>
          <w:bCs/>
          <w:sz w:val="32"/>
          <w:szCs w:val="32"/>
          <w:rtl/>
        </w:rPr>
      </w:pPr>
      <w:r w:rsidRPr="00260FC3">
        <w:rPr>
          <w:rStyle w:val="apple-style-span"/>
          <w:rFonts w:ascii="Verdana" w:hAnsi="Verdana" w:hint="cs"/>
          <w:b/>
          <w:bCs/>
          <w:sz w:val="40"/>
          <w:szCs w:val="40"/>
          <w:rtl/>
        </w:rPr>
        <w:t xml:space="preserve">المكتبات في اوروبا :     </w:t>
      </w:r>
      <w:r w:rsidRPr="00260FC3">
        <w:rPr>
          <w:rStyle w:val="apple-style-span"/>
          <w:rFonts w:ascii="Verdana" w:hAnsi="Verdana" w:hint="cs"/>
          <w:b/>
          <w:bCs/>
          <w:sz w:val="32"/>
          <w:szCs w:val="32"/>
          <w:rtl/>
        </w:rPr>
        <w:t xml:space="preserve">                                     </w:t>
      </w:r>
      <w:r>
        <w:rPr>
          <w:rStyle w:val="apple-style-span"/>
          <w:rFonts w:ascii="Verdana" w:hAnsi="Verdana" w:hint="cs"/>
          <w:b/>
          <w:bCs/>
          <w:sz w:val="32"/>
          <w:szCs w:val="32"/>
          <w:rtl/>
        </w:rPr>
        <w:t xml:space="preserve">                             </w:t>
      </w:r>
      <w:r w:rsidRPr="00260FC3">
        <w:rPr>
          <w:rStyle w:val="apple-style-span"/>
          <w:rFonts w:ascii="Verdana" w:hAnsi="Verdana" w:hint="cs"/>
          <w:b/>
          <w:bCs/>
          <w:sz w:val="32"/>
          <w:szCs w:val="32"/>
          <w:rtl/>
        </w:rPr>
        <w:t xml:space="preserve">   </w:t>
      </w:r>
      <w:r w:rsidRPr="00260FC3">
        <w:rPr>
          <w:rStyle w:val="apple-style-span"/>
          <w:rFonts w:ascii="Verdana" w:hAnsi="Verdana"/>
          <w:b/>
          <w:bCs/>
          <w:sz w:val="32"/>
          <w:szCs w:val="32"/>
          <w:rtl/>
        </w:rPr>
        <w:t xml:space="preserve">يـوجد في أوروبا عدد من أهم المكتبات في العالم وتشمل المكتبة الوطنية بباريس، والمكتبة البريطانية بلندن، ومكتبة بودليان بجامعة أكسفورد بإنجلترا، ومكتبة الدولة الروسية في </w:t>
      </w:r>
      <w:r w:rsidRPr="00260FC3">
        <w:rPr>
          <w:rStyle w:val="apple-style-span"/>
          <w:rFonts w:ascii="Verdana" w:hAnsi="Verdana"/>
          <w:b/>
          <w:bCs/>
          <w:sz w:val="32"/>
          <w:szCs w:val="32"/>
          <w:rtl/>
        </w:rPr>
        <w:lastRenderedPageBreak/>
        <w:t xml:space="preserve">موسكو (كانت تعرف باسم مكتبة لينين)، ومكتبة الفاتيكان. </w:t>
      </w:r>
      <w:r w:rsidRPr="00260FC3">
        <w:rPr>
          <w:rFonts w:ascii="Verdana" w:hAnsi="Verdana"/>
          <w:b/>
          <w:bCs/>
          <w:sz w:val="32"/>
          <w:szCs w:val="32"/>
        </w:rPr>
        <w:br/>
      </w:r>
    </w:p>
    <w:p w:rsidR="00A709D5" w:rsidRDefault="00A709D5" w:rsidP="00A709D5">
      <w:pPr>
        <w:bidi/>
        <w:rPr>
          <w:rFonts w:ascii="Verdana" w:hAnsi="Verdana"/>
          <w:b/>
          <w:bCs/>
          <w:sz w:val="32"/>
          <w:szCs w:val="32"/>
          <w:rtl/>
        </w:rPr>
      </w:pPr>
      <w:r w:rsidRPr="0060671E">
        <w:rPr>
          <w:rFonts w:hint="cs"/>
          <w:sz w:val="40"/>
          <w:szCs w:val="40"/>
          <w:rtl/>
          <w:lang w:bidi="ar-AE"/>
        </w:rPr>
        <w:t>الخاتمة</w:t>
      </w:r>
      <w:r w:rsidRPr="0060671E">
        <w:rPr>
          <w:rFonts w:ascii="Verdana" w:hAnsi="Verdana" w:hint="cs"/>
          <w:b/>
          <w:bCs/>
          <w:sz w:val="32"/>
          <w:szCs w:val="32"/>
          <w:rtl/>
        </w:rPr>
        <w:t xml:space="preserve"> :</w:t>
      </w:r>
    </w:p>
    <w:p w:rsidR="00A709D5" w:rsidRDefault="00A709D5" w:rsidP="00A709D5">
      <w:pPr>
        <w:bidi/>
        <w:rPr>
          <w:rFonts w:ascii="Verdana" w:hAnsi="Verdana"/>
          <w:b/>
          <w:bCs/>
          <w:sz w:val="32"/>
          <w:szCs w:val="32"/>
          <w:rtl/>
        </w:rPr>
      </w:pPr>
      <w:r>
        <w:rPr>
          <w:rFonts w:ascii="Verdana" w:hAnsi="Verdana"/>
          <w:b/>
          <w:bCs/>
          <w:color w:val="333333"/>
          <w:sz w:val="26"/>
          <w:szCs w:val="26"/>
          <w:shd w:val="clear" w:color="auto" w:fill="FAFAFA"/>
          <w:rtl/>
        </w:rPr>
        <w:t>جغرافيا تعد أوروبا جزءا من قطعة اليابسة التي تعرف باسم أوراسيا. الحدود الشرقية للقارة مع قارة آسيا تكون على امتداد جبال الأورال، بينما الحدود مع آسيا من جهة الجنوب الشرقي مختلف عليها فمن قائل أنها على امتداد نهر الأورال إلى قائل أن نهر إمبا هو الحد الفاصل بين القارتين. من الجنوب يفصل البحر المتوسط أوروبا عن القارة الأفريقية. يحد القارة من الغرب المحيط الأطلسي. نظرا للاختلافات على تحديد مدى لعرض أو طول (الحدود بمعنى آخر) القارة الأوروبية فإن نتائج تحديد المركز الجغرافي لأوروبا تكون ذات اختلافات كبيرة</w:t>
      </w:r>
      <w:r>
        <w:rPr>
          <w:rFonts w:ascii="Verdana" w:hAnsi="Verdana"/>
          <w:b/>
          <w:bCs/>
          <w:color w:val="333333"/>
          <w:sz w:val="26"/>
          <w:szCs w:val="26"/>
          <w:shd w:val="clear" w:color="auto" w:fill="FAFAFA"/>
        </w:rPr>
        <w:t>.</w:t>
      </w:r>
    </w:p>
    <w:p w:rsidR="00A709D5" w:rsidRDefault="00A709D5" w:rsidP="00A709D5">
      <w:pPr>
        <w:bidi/>
        <w:rPr>
          <w:rFonts w:ascii="Verdana" w:hAnsi="Verdana"/>
          <w:b/>
          <w:bCs/>
          <w:sz w:val="32"/>
          <w:szCs w:val="32"/>
          <w:rtl/>
        </w:rPr>
      </w:pPr>
    </w:p>
    <w:p w:rsidR="00B85567" w:rsidRDefault="00B85567" w:rsidP="00B85567">
      <w:pPr>
        <w:bidi/>
        <w:rPr>
          <w:rFonts w:ascii="Verdana" w:hAnsi="Verdana"/>
          <w:b/>
          <w:bCs/>
          <w:sz w:val="32"/>
          <w:szCs w:val="32"/>
          <w:rtl/>
        </w:rPr>
      </w:pPr>
      <w:r w:rsidRPr="0060671E">
        <w:rPr>
          <w:rFonts w:hint="cs"/>
          <w:sz w:val="40"/>
          <w:szCs w:val="40"/>
          <w:rtl/>
          <w:lang w:bidi="ar-AE"/>
        </w:rPr>
        <w:t>المصادر والمراجع</w:t>
      </w:r>
      <w:r w:rsidRPr="0060671E">
        <w:rPr>
          <w:rFonts w:ascii="Verdana" w:hAnsi="Verdana" w:hint="cs"/>
          <w:b/>
          <w:bCs/>
          <w:sz w:val="32"/>
          <w:szCs w:val="32"/>
          <w:rtl/>
        </w:rPr>
        <w:t xml:space="preserve"> :</w:t>
      </w:r>
    </w:p>
    <w:p w:rsidR="00B85567" w:rsidRDefault="00B85567" w:rsidP="00B85567">
      <w:pPr>
        <w:bidi/>
        <w:rPr>
          <w:rFonts w:ascii="Verdana" w:hAnsi="Verdana"/>
          <w:b/>
          <w:bCs/>
          <w:sz w:val="32"/>
          <w:szCs w:val="32"/>
          <w:rtl/>
        </w:rPr>
      </w:pPr>
      <w:r>
        <w:rPr>
          <w:rFonts w:ascii="Verdana" w:hAnsi="Verdana" w:hint="cs"/>
          <w:b/>
          <w:bCs/>
          <w:sz w:val="32"/>
          <w:szCs w:val="32"/>
          <w:rtl/>
        </w:rPr>
        <w:t xml:space="preserve">1. كتاب الجغرافيا للصف التاسع </w:t>
      </w:r>
    </w:p>
    <w:p w:rsidR="00B85567" w:rsidRPr="00260FC3" w:rsidRDefault="00B85567" w:rsidP="00B85567">
      <w:pPr>
        <w:bidi/>
        <w:rPr>
          <w:rFonts w:ascii="Verdana" w:hAnsi="Verdana"/>
          <w:b/>
          <w:bCs/>
          <w:sz w:val="32"/>
          <w:szCs w:val="32"/>
          <w:rtl/>
        </w:rPr>
      </w:pPr>
      <w:r>
        <w:rPr>
          <w:rFonts w:ascii="Verdana" w:hAnsi="Verdana" w:hint="cs"/>
          <w:b/>
          <w:bCs/>
          <w:sz w:val="32"/>
          <w:szCs w:val="32"/>
          <w:rtl/>
        </w:rPr>
        <w:t>2. الشبكة العنكبوتية</w:t>
      </w:r>
    </w:p>
    <w:sectPr w:rsidR="00B85567" w:rsidRPr="00260FC3" w:rsidSect="00B85567">
      <w:headerReference w:type="default" r:id="rId6"/>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C5315" w:rsidRDefault="00DC5315" w:rsidP="00A709D5">
      <w:pPr>
        <w:spacing w:after="0" w:line="240" w:lineRule="auto"/>
      </w:pPr>
      <w:r>
        <w:separator/>
      </w:r>
    </w:p>
  </w:endnote>
  <w:endnote w:type="continuationSeparator" w:id="1">
    <w:p w:rsidR="00DC5315" w:rsidRDefault="00DC5315" w:rsidP="00A709D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C5315" w:rsidRDefault="00DC5315" w:rsidP="00A709D5">
      <w:pPr>
        <w:spacing w:after="0" w:line="240" w:lineRule="auto"/>
      </w:pPr>
      <w:r>
        <w:separator/>
      </w:r>
    </w:p>
  </w:footnote>
  <w:footnote w:type="continuationSeparator" w:id="1">
    <w:p w:rsidR="00DC5315" w:rsidRDefault="00DC5315" w:rsidP="00A709D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09D5" w:rsidRDefault="00A709D5" w:rsidP="00A709D5">
    <w:pPr>
      <w:pStyle w:val="Header"/>
      <w:jc w:val="center"/>
      <w:rPr>
        <w:lang w:bidi="ar-AE"/>
      </w:rPr>
    </w:pPr>
    <w:r>
      <w:rPr>
        <w:rFonts w:hint="cs"/>
        <w:rtl/>
        <w:lang w:bidi="ar-AE"/>
      </w:rPr>
      <w:t>تقرير لمادة الجغرافيا</w:t>
    </w:r>
    <w:r w:rsidR="00B85567">
      <w:rPr>
        <w:rFonts w:hint="cs"/>
        <w:rtl/>
        <w:lang w:bidi="ar-AE"/>
      </w:rPr>
      <w:t xml:space="preserve"> مقدم للمعلم صبري</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footnotePr>
    <w:footnote w:id="0"/>
    <w:footnote w:id="1"/>
  </w:footnotePr>
  <w:endnotePr>
    <w:endnote w:id="0"/>
    <w:endnote w:id="1"/>
  </w:endnotePr>
  <w:compat>
    <w:useFELayout/>
  </w:compat>
  <w:rsids>
    <w:rsidRoot w:val="00260FC3"/>
    <w:rsid w:val="00260FC3"/>
    <w:rsid w:val="00433780"/>
    <w:rsid w:val="0060671E"/>
    <w:rsid w:val="00691A3A"/>
    <w:rsid w:val="00A709D5"/>
    <w:rsid w:val="00B85567"/>
    <w:rsid w:val="00DA48C6"/>
    <w:rsid w:val="00DC5315"/>
    <w:rsid w:val="00E8708A"/>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91A3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style-span">
    <w:name w:val="apple-style-span"/>
    <w:basedOn w:val="DefaultParagraphFont"/>
    <w:rsid w:val="00260FC3"/>
  </w:style>
  <w:style w:type="paragraph" w:styleId="Header">
    <w:name w:val="header"/>
    <w:basedOn w:val="Normal"/>
    <w:link w:val="HeaderChar"/>
    <w:uiPriority w:val="99"/>
    <w:semiHidden/>
    <w:unhideWhenUsed/>
    <w:rsid w:val="00A709D5"/>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A709D5"/>
  </w:style>
  <w:style w:type="paragraph" w:styleId="Footer">
    <w:name w:val="footer"/>
    <w:basedOn w:val="Normal"/>
    <w:link w:val="FooterChar"/>
    <w:uiPriority w:val="99"/>
    <w:semiHidden/>
    <w:unhideWhenUsed/>
    <w:rsid w:val="00A709D5"/>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A709D5"/>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871</Words>
  <Characters>4971</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amc</cp:lastModifiedBy>
  <cp:revision>4</cp:revision>
  <dcterms:created xsi:type="dcterms:W3CDTF">2013-01-12T13:10:00Z</dcterms:created>
  <dcterms:modified xsi:type="dcterms:W3CDTF">2013-01-12T13:33:00Z</dcterms:modified>
</cp:coreProperties>
</file>