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0EB" w:rsidRDefault="00EE5584" w:rsidP="00EE5584">
      <w:pPr>
        <w:rPr>
          <w:rFonts w:hint="cs"/>
        </w:rPr>
      </w:pPr>
      <w:r w:rsidRPr="00EE5584">
        <w:rPr>
          <w:rFonts w:cs="Arial"/>
          <w:rtl/>
        </w:rPr>
        <w:drawing>
          <wp:anchor distT="0" distB="0" distL="114300" distR="114300" simplePos="0" relativeHeight="251659264" behindDoc="1" locked="0" layoutInCell="1" allowOverlap="1">
            <wp:simplePos x="0" y="0"/>
            <wp:positionH relativeFrom="column">
              <wp:posOffset>2190750</wp:posOffset>
            </wp:positionH>
            <wp:positionV relativeFrom="paragraph">
              <wp:posOffset>-257175</wp:posOffset>
            </wp:positionV>
            <wp:extent cx="1400810" cy="1095375"/>
            <wp:effectExtent l="19050" t="0" r="8890" b="0"/>
            <wp:wrapTight wrapText="bothSides">
              <wp:wrapPolygon edited="0">
                <wp:start x="-294" y="0"/>
                <wp:lineTo x="-294" y="21412"/>
                <wp:lineTo x="21737" y="21412"/>
                <wp:lineTo x="21737" y="0"/>
                <wp:lineTo x="-294" y="0"/>
              </wp:wrapPolygon>
            </wp:wrapTight>
            <wp:docPr id="4" name="صورة 4" descr="http://e-portal.ae/vb/uploaded/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portal.ae/vb/uploaded/1_1300277668.jpg"/>
                    <pic:cNvPicPr>
                      <a:picLocks noChangeAspect="1" noChangeArrowheads="1"/>
                    </pic:cNvPicPr>
                  </pic:nvPicPr>
                  <pic:blipFill>
                    <a:blip r:embed="rId4"/>
                    <a:srcRect/>
                    <a:stretch>
                      <a:fillRect/>
                    </a:stretch>
                  </pic:blipFill>
                  <pic:spPr bwMode="auto">
                    <a:xfrm>
                      <a:off x="0" y="0"/>
                      <a:ext cx="1400810" cy="1095375"/>
                    </a:xfrm>
                    <a:prstGeom prst="rect">
                      <a:avLst/>
                    </a:prstGeom>
                    <a:noFill/>
                    <a:ln w="9525">
                      <a:noFill/>
                      <a:miter lim="800000"/>
                      <a:headEnd/>
                      <a:tailEnd/>
                    </a:ln>
                  </pic:spPr>
                </pic:pic>
              </a:graphicData>
            </a:graphic>
          </wp:anchor>
        </w:drawing>
      </w:r>
    </w:p>
    <w:p w:rsidR="00EE5584" w:rsidRDefault="00EE5584">
      <w:r>
        <w:rPr>
          <w:rFonts w:cs="Arial"/>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03.95pt;margin-top:21.05pt;width:266.25pt;height:109.5pt;z-index:-251656192" wrapcoords="5841 13907 1460 14942 1156 15534 1582 16274 1460 16570 1034 18493 1034 19381 2130 21008 2616 21452 16002 21452 16611 21452 16915 21008 21296 19677 21661 19381 21113 18641 21052 13907 5841 13907" fillcolor="#243f60 [1604]" strokecolor="#00b0f0">
            <v:shadow color="#868686"/>
            <v:textpath style="font-family:&quot;Andalus&quot;;v-text-kern:t" trim="t" fitpath="t" string="&#10;التربية الاسلامية "/>
            <w10:wrap type="tight"/>
          </v:shape>
        </w:pict>
      </w:r>
    </w:p>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r>
        <w:rPr>
          <w:rFonts w:cs="Arial"/>
          <w:noProof/>
          <w:rtl/>
        </w:rPr>
        <w:pict>
          <v:shape id="_x0000_s1027" type="#_x0000_t136" style="position:absolute;left:0;text-align:left;margin-left:123.35pt;margin-top:14.65pt;width:212.55pt;height:26.5pt;z-index:-251655168" wrapcoords="5037 0 1527 0 916 3703 1145 9874 -76 11109 -76 17280 0 19749 382 20983 19158 20983 20608 19749 21753 14811 21753 1851 20073 617 5419 0 5037 0" fillcolor="#365f91 [2404]" strokecolor="#365f91 [2404]">
            <v:shadow color="#868686"/>
            <v:textpath style="font-family:&quot;Arial Black&quot;;v-text-kern:t" trim="t" fitpath="t" string="تقرير عن : النفاق"/>
            <w10:wrap type="tight"/>
          </v:shape>
        </w:pict>
      </w:r>
    </w:p>
    <w:p w:rsidR="00EE5584" w:rsidRPr="00EE5584" w:rsidRDefault="00EE5584" w:rsidP="00EE5584"/>
    <w:p w:rsidR="00EE5584" w:rsidRPr="00EE5584" w:rsidRDefault="00EE5584" w:rsidP="00EE5584"/>
    <w:p w:rsidR="00EE5584" w:rsidRPr="00EE5584" w:rsidRDefault="00EE5584" w:rsidP="00EE5584">
      <w:r>
        <w:rPr>
          <w:noProof/>
        </w:rPr>
        <w:drawing>
          <wp:anchor distT="0" distB="0" distL="114300" distR="114300" simplePos="0" relativeHeight="251662336" behindDoc="1" locked="0" layoutInCell="1" allowOverlap="1">
            <wp:simplePos x="0" y="0"/>
            <wp:positionH relativeFrom="column">
              <wp:posOffset>1381125</wp:posOffset>
            </wp:positionH>
            <wp:positionV relativeFrom="paragraph">
              <wp:posOffset>226695</wp:posOffset>
            </wp:positionV>
            <wp:extent cx="2857500" cy="2857500"/>
            <wp:effectExtent l="19050" t="0" r="0" b="0"/>
            <wp:wrapTight wrapText="bothSides">
              <wp:wrapPolygon edited="0">
                <wp:start x="8928" y="144"/>
                <wp:lineTo x="7632" y="288"/>
                <wp:lineTo x="3744" y="2160"/>
                <wp:lineTo x="2880" y="3456"/>
                <wp:lineTo x="1728" y="4752"/>
                <wp:lineTo x="1152" y="5760"/>
                <wp:lineTo x="576" y="7056"/>
                <wp:lineTo x="-144" y="9360"/>
                <wp:lineTo x="288" y="13968"/>
                <wp:lineTo x="1440" y="16272"/>
                <wp:lineTo x="3312" y="18864"/>
                <wp:lineTo x="6768" y="20880"/>
                <wp:lineTo x="7200" y="21024"/>
                <wp:lineTo x="9360" y="21456"/>
                <wp:lineTo x="9792" y="21456"/>
                <wp:lineTo x="11664" y="21456"/>
                <wp:lineTo x="12096" y="21456"/>
                <wp:lineTo x="14256" y="21024"/>
                <wp:lineTo x="14688" y="20880"/>
                <wp:lineTo x="18144" y="18864"/>
                <wp:lineTo x="18288" y="18576"/>
                <wp:lineTo x="20016" y="16416"/>
                <wp:lineTo x="20160" y="16272"/>
                <wp:lineTo x="21168" y="14112"/>
                <wp:lineTo x="21168" y="13968"/>
                <wp:lineTo x="21600" y="11808"/>
                <wp:lineTo x="21600" y="9360"/>
                <wp:lineTo x="21024" y="7056"/>
                <wp:lineTo x="19728" y="4752"/>
                <wp:lineTo x="17712" y="2160"/>
                <wp:lineTo x="13824" y="288"/>
                <wp:lineTo x="12528" y="144"/>
                <wp:lineTo x="8928" y="144"/>
              </wp:wrapPolygon>
            </wp:wrapTight>
            <wp:docPr id="1" name="صورة 1" descr="http://sfiles.d1g.com/photos/49/48/2544849_m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d1g.com/photos/49/48/2544849_max.jpg"/>
                    <pic:cNvPicPr>
                      <a:picLocks noChangeAspect="1" noChangeArrowheads="1"/>
                    </pic:cNvPicPr>
                  </pic:nvPicPr>
                  <pic:blipFill>
                    <a:blip r:embed="rId5"/>
                    <a:srcRect/>
                    <a:stretch>
                      <a:fillRect/>
                    </a:stretch>
                  </pic:blipFill>
                  <pic:spPr bwMode="auto">
                    <a:xfrm>
                      <a:off x="0" y="0"/>
                      <a:ext cx="2857500" cy="2857500"/>
                    </a:xfrm>
                    <a:prstGeom prst="ellipse">
                      <a:avLst/>
                    </a:prstGeom>
                    <a:ln>
                      <a:noFill/>
                    </a:ln>
                    <a:effectLst>
                      <a:softEdge rad="112500"/>
                    </a:effectLst>
                  </pic:spPr>
                </pic:pic>
              </a:graphicData>
            </a:graphic>
          </wp:anchor>
        </w:drawing>
      </w:r>
    </w:p>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p w:rsidR="00EE5584" w:rsidRPr="00EE5584" w:rsidRDefault="00EE5584" w:rsidP="00EE5584"/>
    <w:p w:rsidR="00EE5584" w:rsidRDefault="00EE5584" w:rsidP="00EE5584"/>
    <w:p w:rsidR="00EE5584" w:rsidRDefault="00EE5584" w:rsidP="00EE5584">
      <w:pPr>
        <w:ind w:firstLine="720"/>
        <w:rPr>
          <w:rFonts w:hint="cs"/>
          <w:rtl/>
        </w:rPr>
      </w:pPr>
    </w:p>
    <w:p w:rsidR="00EE5584" w:rsidRDefault="00EE5584" w:rsidP="00EE5584">
      <w:pPr>
        <w:ind w:firstLine="720"/>
        <w:rPr>
          <w:rFonts w:hint="cs"/>
          <w:rtl/>
        </w:rPr>
      </w:pPr>
    </w:p>
    <w:p w:rsidR="00EE5584" w:rsidRPr="00FA1778" w:rsidRDefault="00EE5584" w:rsidP="00EE5584">
      <w:pPr>
        <w:jc w:val="center"/>
        <w:rPr>
          <w:rFonts w:ascii="Arabic Typesetting" w:hAnsi="Arabic Typesetting" w:cs="Arabic Typesetting" w:hint="cs"/>
          <w:b/>
          <w:bCs/>
          <w:color w:val="365F91" w:themeColor="accent1" w:themeShade="BF"/>
          <w:sz w:val="72"/>
          <w:szCs w:val="72"/>
          <w:rtl/>
        </w:rPr>
      </w:pPr>
      <w:r w:rsidRPr="00EE5584">
        <w:rPr>
          <w:rFonts w:ascii="Arabic Typesetting" w:hAnsi="Arabic Typesetting" w:cs="Arabic Typesetting" w:hint="cs"/>
          <w:b/>
          <w:bCs/>
          <w:color w:val="365F91" w:themeColor="accent1" w:themeShade="BF"/>
          <w:sz w:val="72"/>
          <w:szCs w:val="72"/>
          <w:rtl/>
        </w:rPr>
        <w:t xml:space="preserve">عمل الطالب : أحمد علاء الدين </w:t>
      </w:r>
      <w:r w:rsidRPr="00EE5584">
        <w:rPr>
          <w:rFonts w:ascii="Arabic Typesetting" w:hAnsi="Arabic Typesetting" w:cs="Arabic Typesetting" w:hint="cs"/>
          <w:b/>
          <w:bCs/>
          <w:color w:val="365F91" w:themeColor="accent1" w:themeShade="BF"/>
          <w:sz w:val="72"/>
          <w:szCs w:val="72"/>
          <w:rtl/>
        </w:rPr>
        <w:br/>
      </w:r>
      <w:r w:rsidRPr="00FA1778">
        <w:rPr>
          <w:rFonts w:ascii="Arabic Typesetting" w:hAnsi="Arabic Typesetting" w:cs="Arabic Typesetting" w:hint="cs"/>
          <w:b/>
          <w:bCs/>
          <w:color w:val="365F91" w:themeColor="accent1" w:themeShade="BF"/>
          <w:sz w:val="72"/>
          <w:szCs w:val="72"/>
          <w:rtl/>
        </w:rPr>
        <w:t>تحت اشراف أ \ محـمود عمـايرة</w:t>
      </w:r>
    </w:p>
    <w:p w:rsidR="00EE5584" w:rsidRDefault="00EE5584" w:rsidP="00EE5584">
      <w:pPr>
        <w:ind w:firstLine="720"/>
        <w:jc w:val="center"/>
        <w:rPr>
          <w:rFonts w:hint="cs"/>
          <w:rtl/>
        </w:rPr>
      </w:pPr>
      <w:r w:rsidRPr="00FA1778">
        <w:rPr>
          <w:rFonts w:ascii="Arabic Typesetting" w:hAnsi="Arabic Typesetting" w:cs="Arabic Typesetting" w:hint="cs"/>
          <w:b/>
          <w:bCs/>
          <w:color w:val="365F91" w:themeColor="accent1" w:themeShade="BF"/>
          <w:sz w:val="72"/>
          <w:szCs w:val="72"/>
          <w:rtl/>
        </w:rPr>
        <w:t>الصف : 1-9</w:t>
      </w:r>
    </w:p>
    <w:p w:rsidR="00EE5584" w:rsidRDefault="00EE5584" w:rsidP="00EE5584">
      <w:pPr>
        <w:ind w:firstLine="720"/>
        <w:jc w:val="center"/>
        <w:rPr>
          <w:rFonts w:hint="cs"/>
          <w:rtl/>
        </w:rPr>
      </w:pPr>
    </w:p>
    <w:p w:rsidR="00EE5584" w:rsidRDefault="00EE5584" w:rsidP="00EE5584">
      <w:pPr>
        <w:rPr>
          <w:rFonts w:ascii="Arabic Typesetting" w:hAnsi="Arabic Typesetting" w:cs="Arabic Typesetting" w:hint="cs"/>
          <w:b/>
          <w:bCs/>
          <w:color w:val="365F91" w:themeColor="accent1" w:themeShade="BF"/>
          <w:sz w:val="44"/>
          <w:szCs w:val="44"/>
          <w:rtl/>
        </w:rPr>
      </w:pPr>
      <w:r w:rsidRPr="00EE5584">
        <w:rPr>
          <w:rFonts w:ascii="Arabic Typesetting" w:hAnsi="Arabic Typesetting" w:cs="Arabic Typesetting"/>
          <w:b/>
          <w:bCs/>
          <w:color w:val="365F91" w:themeColor="accent1" w:themeShade="BF"/>
          <w:sz w:val="44"/>
          <w:szCs w:val="44"/>
          <w:rtl/>
        </w:rPr>
        <w:t xml:space="preserve">إن النفاق داء عضال، وانحراف خلقي خطير في حياة الأفراد، والمجتمعات، والأمم، فخطره عظيم، وشرور أهله كثيرة، وتبدو خطورته الكبيرة حينما نلاحظ آثاره المدمرة على الأمة كافة، وعلى الحركات الإصلاحية الخيِّرة خاصة؛ إذ يقوم بعمليات الهدم الشنيع من الداخل، بينما صاحبه آمن لا تراقبه العيون ولا تحسب حسابًا لمكره ومكايده، إذ يتسمى بأسماء المسلمين ويظهر بمظاهرهم ويتكلم بألسنتهم. وإذا نظرت إلى النفاق نظرة فاحصة لوجدته طبخة شيطانية مركبة من جبن شديد، وطمع بالمنافع الدنيوية العاجلة، وجحود للحق، وكذب.. ولك أن تتخيل ما ينتج عن خليط كهذا!!. وإذا نظرنا إلى النفاق في اللغة لوجدناه من جنس الخداع والمكر، وإظهار الخير وإبطان الشر. أقسام النفاق: ذكر كثير من أهل العلم أن النفاق قسمان: النفاق الاعتقادي: ويسميه بعضهم: النفاق الأكبر، وبينه الحافظ ابن رجب رحمه الله بأن: يُظهر الإنسان الإيمان بالله وملائكته وكتبه ورسله واليوم الآخر، ويبطن ما يناقض ذلك كلَّه أو بعضه. قال: وهذا هو النفاق الذي كان على عهد رسول الله صلى الله عليه وسلم، ونزل القرآن بذم أهله وتكفيرهم، وأخبر أن أهله في الدرك الأسفل من النار. </w:t>
      </w:r>
      <w:r w:rsidRPr="00EE5584">
        <w:rPr>
          <w:rFonts w:ascii="Arabic Typesetting" w:hAnsi="Arabic Typesetting" w:cs="Arabic Typesetting"/>
          <w:b/>
          <w:bCs/>
          <w:color w:val="FF0000"/>
          <w:sz w:val="44"/>
          <w:szCs w:val="44"/>
          <w:rtl/>
        </w:rPr>
        <w:t>قال الله تعالىإن المنافقين في الدرك الأسفل من النار ولن تجد لهم نصيرا).(النساء:145)</w:t>
      </w:r>
      <w:r w:rsidRPr="00EE5584">
        <w:rPr>
          <w:rFonts w:ascii="Arabic Typesetting" w:hAnsi="Arabic Typesetting" w:cs="Arabic Typesetting"/>
          <w:b/>
          <w:bCs/>
          <w:color w:val="365F91" w:themeColor="accent1" w:themeShade="BF"/>
          <w:sz w:val="44"/>
          <w:szCs w:val="44"/>
          <w:rtl/>
        </w:rPr>
        <w:t>. الثاني فهو النفاق العملي أو الأصغر، وهو التخلق ببعض أخلاق المنافقين الظاهرة كالكذب،والتكاسل عن الصلاة..مع الإيمان بالله ورسوله واليوم الآخر، كما ورد في قوله صلى الله عليه وسلم: "</w:t>
      </w:r>
      <w:r w:rsidRPr="00EE5584">
        <w:rPr>
          <w:rFonts w:ascii="Arabic Typesetting" w:hAnsi="Arabic Typesetting" w:cs="Arabic Typesetting"/>
          <w:b/>
          <w:bCs/>
          <w:color w:val="FF0000"/>
          <w:sz w:val="44"/>
          <w:szCs w:val="44"/>
          <w:rtl/>
        </w:rPr>
        <w:t>آية المنافق ثلاث: إذا حدَّث كذب، وإذا وعد أخلف، وإذا أؤتمن خان". وقوله صلى الله عليه وسلم: "أثقل صلاة على المنافقين صلاة العشاء، وصلاة الفجر، ولو يعلمون ما فيهما لأتوهما ولو حبوًا"</w:t>
      </w:r>
      <w:r w:rsidRPr="00EE5584">
        <w:rPr>
          <w:rFonts w:ascii="Arabic Typesetting" w:hAnsi="Arabic Typesetting" w:cs="Arabic Typesetting"/>
          <w:b/>
          <w:bCs/>
          <w:color w:val="365F91" w:themeColor="accent1" w:themeShade="BF"/>
          <w:sz w:val="44"/>
          <w:szCs w:val="44"/>
          <w:rtl/>
        </w:rPr>
        <w:t xml:space="preserve">. </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FF0000"/>
          <w:sz w:val="44"/>
          <w:szCs w:val="44"/>
          <w:rtl/>
        </w:rPr>
        <w:t>من أهم صفات المنافقين:</w:t>
      </w:r>
      <w:r w:rsidRPr="00EE5584">
        <w:rPr>
          <w:rFonts w:ascii="Arabic Typesetting" w:hAnsi="Arabic Typesetting" w:cs="Arabic Typesetting"/>
          <w:b/>
          <w:bCs/>
          <w:color w:val="365F91" w:themeColor="accent1" w:themeShade="BF"/>
          <w:sz w:val="44"/>
          <w:szCs w:val="44"/>
          <w:rtl/>
        </w:rPr>
        <w:t xml:space="preserve"> </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إن للمنافقين صفات كثيرة نشير إليها مجرد إشارات مختصرة، وإلا فإن التفصيل يحتاج إلى مؤلفات تفضح ما هم عليه، ومن هذه الصفات: 1- أنهم يقولون بألسنتهم ما ليس في قلوبهم</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 xml:space="preserve">: </w:t>
      </w:r>
      <w:r w:rsidRPr="00EE5584">
        <w:rPr>
          <w:rFonts w:ascii="Arabic Typesetting" w:hAnsi="Arabic Typesetting" w:cs="Arabic Typesetting"/>
          <w:b/>
          <w:bCs/>
          <w:color w:val="FF0000"/>
          <w:sz w:val="44"/>
          <w:szCs w:val="44"/>
          <w:rtl/>
        </w:rPr>
        <w:t>(وَمِنَ النَّاسِ مَنْ يَقُولُ آمَنَّا بِاللَّهِ وَبِالْيَوْمِ الآخِرِ وَمَا هُمْ بِمُؤْمِنِينَ)[البقرة:8]. 2- أنهم يخادعون المؤمنين: (يُخَادِعُونَ اللَّهَ وَالَّذِينَ آمَنُوا وَمَا يَخْدَعُونَ إِلا أَنْفُسَهُمْ وَمَا يَشْعُرُونَ)[البقرة:9]. 3- يفسدون في الأرض بالقول والفعل: (أَلا إِنَّهُمْ هُمُ</w:t>
      </w:r>
      <w:r w:rsidRPr="00EE5584">
        <w:rPr>
          <w:rFonts w:ascii="Arabic Typesetting" w:hAnsi="Arabic Typesetting" w:cs="Arabic Typesetting"/>
          <w:b/>
          <w:bCs/>
          <w:color w:val="365F91" w:themeColor="accent1" w:themeShade="BF"/>
          <w:sz w:val="44"/>
          <w:szCs w:val="44"/>
          <w:rtl/>
        </w:rPr>
        <w:t xml:space="preserve"> </w:t>
      </w:r>
      <w:r w:rsidRPr="00EE5584">
        <w:rPr>
          <w:rFonts w:ascii="Arabic Typesetting" w:hAnsi="Arabic Typesetting" w:cs="Arabic Typesetting"/>
          <w:b/>
          <w:bCs/>
          <w:color w:val="FF0000"/>
          <w:sz w:val="44"/>
          <w:szCs w:val="44"/>
          <w:rtl/>
        </w:rPr>
        <w:lastRenderedPageBreak/>
        <w:t>الْمُفْسِدُونَ وَلَكِنْ لا يَشْعُرُونَ)[البقرة:12]</w:t>
      </w:r>
      <w:r w:rsidRPr="00EE5584">
        <w:rPr>
          <w:rFonts w:ascii="Arabic Typesetting" w:hAnsi="Arabic Typesetting" w:cs="Arabic Typesetting" w:hint="cs"/>
          <w:b/>
          <w:bCs/>
          <w:color w:val="FF0000"/>
          <w:sz w:val="44"/>
          <w:szCs w:val="44"/>
          <w:rtl/>
        </w:rPr>
        <w:t xml:space="preserve"> </w:t>
      </w:r>
      <w:r w:rsidRPr="00EE5584">
        <w:rPr>
          <w:rFonts w:ascii="Arabic Typesetting" w:hAnsi="Arabic Typesetting" w:cs="Arabic Typesetting"/>
          <w:b/>
          <w:bCs/>
          <w:color w:val="FF0000"/>
          <w:sz w:val="44"/>
          <w:szCs w:val="44"/>
          <w:rtl/>
        </w:rPr>
        <w:t>. 4- يستهزءون بالمؤمنين: (وَإِذَا لَقُوا الَّذِينَ آمَنُوا قَالُوا آمَنَّا وَإِذَا خَلَوْا إِلَى شَيَاطِينِهِمْ قَالُوا إِنَّا مَعَكُمْ إِنَّمَا نَحْنُ مُسْتَهْزِئُونَ * اللَّهُ يَسْتَهْزِئُ بِهِمْ وَيَمُدُّهُمْ فِي طُغْيَانِهِمْ يَعْمَهُونَ)[البقرة:14، 15]</w:t>
      </w:r>
      <w:r>
        <w:rPr>
          <w:rFonts w:ascii="Arabic Typesetting" w:hAnsi="Arabic Typesetting" w:cs="Arabic Typesetting" w:hint="cs"/>
          <w:b/>
          <w:bCs/>
          <w:color w:val="365F91" w:themeColor="accent1" w:themeShade="BF"/>
          <w:sz w:val="44"/>
          <w:szCs w:val="44"/>
          <w:rtl/>
        </w:rPr>
        <w:t xml:space="preserve">                                          5-  </w:t>
      </w:r>
      <w:r w:rsidRPr="00EE5584">
        <w:rPr>
          <w:rFonts w:ascii="Arabic Typesetting" w:hAnsi="Arabic Typesetting" w:cs="Arabic Typesetting"/>
          <w:b/>
          <w:bCs/>
          <w:color w:val="365F91" w:themeColor="accent1" w:themeShade="BF"/>
          <w:sz w:val="44"/>
          <w:szCs w:val="44"/>
          <w:rtl/>
        </w:rPr>
        <w:t xml:space="preserve">يحلفون كذبًا ليستروا جرائمهم: </w:t>
      </w:r>
      <w:r w:rsidRPr="00EE5584">
        <w:rPr>
          <w:rFonts w:ascii="Arabic Typesetting" w:hAnsi="Arabic Typesetting" w:cs="Arabic Typesetting"/>
          <w:b/>
          <w:bCs/>
          <w:color w:val="FF0000"/>
          <w:sz w:val="44"/>
          <w:szCs w:val="44"/>
          <w:rtl/>
        </w:rPr>
        <w:t>(اتَّخَذُوا أَيْمَانَهُمْ جُنَّةً فَصَدُّوا عَنْ سَبِيلِ اللَّهِ إِنَّهُمْ سَاءَ مَا كَانُوا يَعْمَلُونَ)[المنافقون:2].</w:t>
      </w:r>
      <w:r w:rsidRPr="00EE5584">
        <w:rPr>
          <w:rFonts w:ascii="Arabic Typesetting" w:hAnsi="Arabic Typesetting" w:cs="Arabic Typesetting"/>
          <w:b/>
          <w:bCs/>
          <w:color w:val="365F91" w:themeColor="accent1" w:themeShade="BF"/>
          <w:sz w:val="44"/>
          <w:szCs w:val="44"/>
          <w:rtl/>
        </w:rPr>
        <w:t xml:space="preserve"> </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 xml:space="preserve">6- موالاة الكافرين ونصرتهم على المؤمنين: </w:t>
      </w:r>
      <w:r w:rsidRPr="00EE5584">
        <w:rPr>
          <w:rFonts w:ascii="Arabic Typesetting" w:hAnsi="Arabic Typesetting" w:cs="Arabic Typesetting"/>
          <w:b/>
          <w:bCs/>
          <w:color w:val="FF0000"/>
          <w:sz w:val="44"/>
          <w:szCs w:val="44"/>
          <w:rtl/>
        </w:rPr>
        <w:t xml:space="preserve">(بَشِّرِ الْمُنَافِقِينَ بِأَنَّ لَهُمْ عَذَاباً أَلِيماً * الَّذِينَ يَتَّخِذُونَ الْكَافِرِينَ أَوْلِيَاءَ مِنْ دُونِ الْمُؤْمِنِينَ أَيَبْتَغُونَ عِنْدَهُمُ الْعِزَّةَ فَإِنَّ الْعِزَّةَ لِلَّهِ جَمِيعاً * 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جَمِيعاً)[النساء:138-140]. </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 xml:space="preserve">ويقول الله عز وجل: </w:t>
      </w:r>
      <w:r w:rsidRPr="00EE5584">
        <w:rPr>
          <w:rFonts w:ascii="Arabic Typesetting" w:hAnsi="Arabic Typesetting" w:cs="Arabic Typesetting"/>
          <w:b/>
          <w:bCs/>
          <w:color w:val="FF0000"/>
          <w:sz w:val="44"/>
          <w:szCs w:val="44"/>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 لَئِنْ أُخْرِجُوا لا يَخْرُجُونَ مَعَهُمْ وَلَئِنْ قُوتِلُوا لا يَنْصُرُونَهُمْ وَلَئِنْ نَصَرُوهُمْ لَيُوَلُّنَّ الْأَدْبَارَ ثُمَّ لا يُنْصَرُونَ)[الحشر:11، 12].</w:t>
      </w:r>
      <w:r>
        <w:rPr>
          <w:rFonts w:ascii="Arabic Typesetting" w:hAnsi="Arabic Typesetting" w:cs="Arabic Typesetting"/>
          <w:b/>
          <w:bCs/>
          <w:color w:val="365F91" w:themeColor="accent1" w:themeShade="BF"/>
          <w:sz w:val="44"/>
          <w:szCs w:val="44"/>
          <w:rtl/>
        </w:rPr>
        <w:t xml:space="preserve"> </w:t>
      </w:r>
      <w:r>
        <w:rPr>
          <w:rFonts w:ascii="Arabic Typesetting" w:hAnsi="Arabic Typesetting" w:cs="Arabic Typesetting" w:hint="cs"/>
          <w:b/>
          <w:bCs/>
          <w:color w:val="365F91" w:themeColor="accent1" w:themeShade="BF"/>
          <w:sz w:val="44"/>
          <w:szCs w:val="44"/>
          <w:rtl/>
        </w:rPr>
        <w:t xml:space="preserve">                                         7</w:t>
      </w:r>
      <w:r w:rsidRPr="00EE5584">
        <w:rPr>
          <w:rFonts w:ascii="Arabic Typesetting" w:hAnsi="Arabic Typesetting" w:cs="Arabic Typesetting"/>
          <w:b/>
          <w:bCs/>
          <w:color w:val="365F91" w:themeColor="accent1" w:themeShade="BF"/>
          <w:sz w:val="44"/>
          <w:szCs w:val="44"/>
          <w:rtl/>
        </w:rPr>
        <w:t>- العمل على توهين المؤمنين وتخذيلهم</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 xml:space="preserve">: </w:t>
      </w:r>
      <w:r w:rsidRPr="00EE5584">
        <w:rPr>
          <w:rFonts w:ascii="Arabic Typesetting" w:hAnsi="Arabic Typesetting" w:cs="Arabic Typesetting"/>
          <w:b/>
          <w:bCs/>
          <w:color w:val="FF0000"/>
          <w:sz w:val="44"/>
          <w:szCs w:val="44"/>
          <w:rtl/>
        </w:rPr>
        <w:t>(وَإِذْ يَقُولُ الْمُنَافِقُونَ وَالَّذِينَ فِي قُلُوبِهِمْ مَرَضٌ مَا وَعَدَنَا اللَّهُ وَرَسُولُهُ إِلَّا غُرُوراً * وَإِذْ قَالَتْ طَائِفَةٌ مِنْهُمْ يَا أَهْلَ يَثْرِبَ لا مُقَامَ لَكُمْ فَارْجِعُوا وَيَسْتَأْذِنُ فَرِيقٌ مِنْهُمُ النَّبِيَّ يَقُولُونَ إِنَّ بُيُوتَنَا عَوْرَةٌ وَمَا هِيَ بِعَوْرَةٍ إِنْ يُرِيدُونَ إِلَّا فِرَاراً * وَلَوْ دُخِلَتْ عَلَيْهِمْ مِنْ أَقْطَارِهَا ثُمَّ سُئِلُوا الْفِتْنَةَ لَآتَوْهَا وَمَا تَلَبَّثُوا بِهَا إِلَّا يَسِيراً * وَلَقَدْ كَانُوا عَاهَدُوا اللَّهَ مِنْ قَبْلُ لا يُوَلُّونَ الْأَدْبَارَ وَكَانَ عَهْدُ اللَّهِ مَسْؤُولاً * قُلْ لَنْ يَنْفَعَكُمُ الْفِرَارُ إِنْ فَرَرْتُمْ مِنَ الْمَوْتِ أَوِ الْقَتْلِ وَإِذاً لا تُمَتَّعُونَ إِلَّا قَلِيلاً * قُلْ مَنْ ذَا الَّذِي يَعْصِمُكُمْ مِنَ اللَّهِ إِنْ أَرَادَ بِكُمْ سُوءاً أَوْ أَرَادَ بِكُمْ رَحْمَةً وَلا يَجِدُونَ لَهُمْ مِنْ دُونِ اللَّهِ وَلِيّاً وَلا نَصِيراً * قَدْ يَعْلَمُ اللَّهُ الْمُعَوِّقِينَ مِنْكُمْ وَالْقَائِلِينَ لِإِخْوَانِهِمْ هَلُمَّ إِلَيْنَا وَلا يَأْتُونَ الْبَأْسَ إِلَّا قَلِيلاً)[الأحزاب:12-18].</w:t>
      </w:r>
      <w:r w:rsidRPr="00EE5584">
        <w:rPr>
          <w:rFonts w:ascii="Arabic Typesetting" w:hAnsi="Arabic Typesetting" w:cs="Arabic Typesetting"/>
          <w:b/>
          <w:bCs/>
          <w:color w:val="365F91" w:themeColor="accent1" w:themeShade="BF"/>
          <w:sz w:val="44"/>
          <w:szCs w:val="44"/>
          <w:rtl/>
        </w:rPr>
        <w:t xml:space="preserve"> </w:t>
      </w:r>
    </w:p>
    <w:p w:rsidR="00EE5584" w:rsidRDefault="00EE5584" w:rsidP="00EE5584">
      <w:pPr>
        <w:rPr>
          <w:rFonts w:ascii="Arabic Typesetting" w:hAnsi="Arabic Typesetting" w:cs="Arabic Typesetting" w:hint="cs"/>
          <w:b/>
          <w:bCs/>
          <w:color w:val="365F91" w:themeColor="accent1" w:themeShade="BF"/>
          <w:sz w:val="44"/>
          <w:szCs w:val="44"/>
          <w:rtl/>
        </w:rPr>
      </w:pPr>
      <w:r w:rsidRPr="00EE5584">
        <w:rPr>
          <w:rFonts w:ascii="Arabic Typesetting" w:hAnsi="Arabic Typesetting" w:cs="Arabic Typesetting"/>
          <w:b/>
          <w:bCs/>
          <w:color w:val="365F91" w:themeColor="accent1" w:themeShade="BF"/>
          <w:sz w:val="44"/>
          <w:szCs w:val="44"/>
          <w:rtl/>
        </w:rPr>
        <w:lastRenderedPageBreak/>
        <w:t xml:space="preserve">8- تدبير المؤامرات ضد المسلمين أو المشاركة فيها، والتاريخ مليء بالحوادث التي تثبت تآمر المنافقين ضد أمة الإسلام، بل واقعنا اليوم يشهد بهذا، فما أوقع كثيرًا من المجاهدين في قبضة الكافرين والأعداء إلا تآمر هؤلاء المنافقين في فلسطين، في الشيشان، وغيرهما. 9- ترك التحاكم إلى الله ورسوله: </w:t>
      </w:r>
      <w:r w:rsidRPr="00EE5584">
        <w:rPr>
          <w:rFonts w:ascii="Arabic Typesetting" w:hAnsi="Arabic Typesetting" w:cs="Arabic Typesetting"/>
          <w:b/>
          <w:bCs/>
          <w:color w:val="FF0000"/>
          <w:sz w:val="44"/>
          <w:szCs w:val="44"/>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 وَإِذَا قِيلَ لَهُمْ تَعَالَوْا إِلَى مَا أَنْزَلَ اللَّهُ وَإِلَى الرَّسُولِ رَأَيْتَ الْمُنَافِقِينَ يَصُدُّونَ عَنْكَ صُدُوداً * فَكَيْفَ إِذَا أَصَابَتْهُمْ مُصِيبَةٌ بِمَا قَدَّمَتْ أَيْدِيهِمْ ثُمَّ جَاءُوكَ يَحْلِفُونَ بِاللَّهِ إِنْ أَرَدْنَا إِلَّا إِحْسَاناً وَتَوْفِيقاً * أُولَئِكَ الَّذِينَ يَعْلَمُ اللَّهُ مَا فِي قُلُوبِهِمْ فَأَعْرِضْ عَنْهُمْ وَعِظْهُمْ وَقُلْ لَهُمْ فِي أَنْفُسِهِمْ قَوْلاً بَلِيغاً)[النساء:60-63].</w:t>
      </w:r>
      <w:r w:rsidRPr="00EE5584">
        <w:rPr>
          <w:rFonts w:ascii="Arabic Typesetting" w:hAnsi="Arabic Typesetting" w:cs="Arabic Typesetting"/>
          <w:b/>
          <w:bCs/>
          <w:color w:val="365F91" w:themeColor="accent1" w:themeShade="BF"/>
          <w:sz w:val="44"/>
          <w:szCs w:val="44"/>
          <w:rtl/>
        </w:rPr>
        <w:t xml:space="preserve"> هكذا حال المنافقين، فهم حين لا يقبلون حكم الله ورسوله، ويفتضح نفاقهم، يأتون بأعذار كاذبة ملفقة، ويحلفون الأيمان لتبرئة أنفسهم، ويقولون: إننا لم نرد مخالفة الرسول في أحكامه، وإنما أردنا التوفيق والمصالحة، وأردنا الإحسان لكل من الفريقين المتخاصمين. ومن عجيب أمرهم في ذلك أنهم إذا وجدوا الحكم لصالحهم قبلوه، وإن يك عليهم يعرضوا عنه، كما أخبر الله بذلك حيث قال: </w:t>
      </w:r>
      <w:r w:rsidRPr="00EE5584">
        <w:rPr>
          <w:rFonts w:ascii="Arabic Typesetting" w:hAnsi="Arabic Typesetting" w:cs="Arabic Typesetting"/>
          <w:b/>
          <w:bCs/>
          <w:color w:val="FF0000"/>
          <w:sz w:val="44"/>
          <w:szCs w:val="44"/>
          <w:rtl/>
        </w:rPr>
        <w:t>(وَيَقُولُونَ آمَنَّا بِاللَّهِ وَبِالرَّسُولِ وَأَطَعْنَا ثُمَّ يَتَوَلَّى فَرِيقٌ مِنْهُمْ مِنْ بَعْدِ ذَلِكَ وَمَا أُولَئِكَ بِالْمُؤْمِنِينَ * وَإِذَا دُعُوا إِلَى اللَّهِ وَرَسُولِهِ لِيَحْكُمَ بَيْنَهُمْ إِذَا فَرِيقٌ مِنْهُمْ مُعْرِضُونَ * وَإِنْ يَكُنْ لَهُمُ الْحَقُّ يَأْتُوا إِلَيْهِ مُذْعِنِينَ * أَفِي قُلُوبِهِمْ مَرَضٌ أَمِ ارْتَابُوا أَمْ يَخَافُونَ أَنْ يَحِيفَ اللَّهُ عَلَيْهِمْ وَرَسُولُهُ بَلْ أُولَئِكَ هُمُ الظَّالِمُونَ)[النور:47-50].</w:t>
      </w:r>
      <w:r w:rsidRPr="00EE5584">
        <w:rPr>
          <w:rFonts w:ascii="Arabic Typesetting" w:hAnsi="Arabic Typesetting" w:cs="Arabic Typesetting"/>
          <w:b/>
          <w:bCs/>
          <w:color w:val="365F91" w:themeColor="accent1" w:themeShade="BF"/>
          <w:sz w:val="44"/>
          <w:szCs w:val="44"/>
          <w:rtl/>
        </w:rPr>
        <w:t xml:space="preserve"> </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 xml:space="preserve">10- ومن صفاتهم الخبيثة طعنهم في المؤمنين وتشكيكهم في نوايا الطائعين: </w:t>
      </w:r>
      <w:r w:rsidRPr="00EE5584">
        <w:rPr>
          <w:rFonts w:ascii="Arabic Typesetting" w:hAnsi="Arabic Typesetting" w:cs="Arabic Typesetting"/>
          <w:b/>
          <w:bCs/>
          <w:color w:val="FF0000"/>
          <w:sz w:val="44"/>
          <w:szCs w:val="44"/>
          <w:rtl/>
        </w:rPr>
        <w:t>(الَّذِينَ يَلْمِزُونَ الْمُطَّوِّعِينَ مِنَ الْمُؤْمِنِينَ فِي الصَّدَقَاتِ وَالَّذِينَ لا يَجِدُونَ إِلا جُهْدَهُمْ فَيَسْخَرُونَ مِنْهُمْ سَخِرَ اللَّهُ مِنْهُمْ وَلَهُمْ عَذَابٌ أَلِيمٌ)[التوبة:79].</w:t>
      </w:r>
      <w:r w:rsidRPr="00EE5584">
        <w:rPr>
          <w:rFonts w:ascii="Arabic Typesetting" w:hAnsi="Arabic Typesetting" w:cs="Arabic Typesetting"/>
          <w:b/>
          <w:bCs/>
          <w:color w:val="365F91" w:themeColor="accent1" w:themeShade="BF"/>
          <w:sz w:val="44"/>
          <w:szCs w:val="44"/>
          <w:rtl/>
        </w:rPr>
        <w:t xml:space="preserve"> فهم لا يعرفون الإخلاص، وما تحققت في قلوبهم العبودية لله، فظنوا أن المؤمنين كالمنافقين ، لا يفعلون طاعة إلا لغرض دنيوي، فالفنانة التي تابت قبضت الملايين-بزعمهم-، والمجاهدون قوم فشلوا في الحياة فاختاروا الانتحار... إلخ. </w:t>
      </w:r>
    </w:p>
    <w:p w:rsidR="00EE5584" w:rsidRDefault="00EE5584" w:rsidP="00EE5584">
      <w:pPr>
        <w:rPr>
          <w:rFonts w:ascii="Arabic Typesetting" w:hAnsi="Arabic Typesetting" w:cs="Arabic Typesetting" w:hint="cs"/>
          <w:b/>
          <w:bCs/>
          <w:color w:val="365F91" w:themeColor="accent1" w:themeShade="BF"/>
          <w:sz w:val="44"/>
          <w:szCs w:val="44"/>
          <w:rtl/>
        </w:rPr>
      </w:pPr>
      <w:r w:rsidRPr="00EE5584">
        <w:rPr>
          <w:rFonts w:ascii="Arabic Typesetting" w:hAnsi="Arabic Typesetting" w:cs="Arabic Typesetting"/>
          <w:b/>
          <w:bCs/>
          <w:color w:val="365F91" w:themeColor="accent1" w:themeShade="BF"/>
          <w:sz w:val="44"/>
          <w:szCs w:val="44"/>
          <w:rtl/>
        </w:rPr>
        <w:lastRenderedPageBreak/>
        <w:t>وفي نهاية حديثنا عن النفاق نود أن نبين أن ما ذكرناه إنما هو قليلٌ من كثير من صفاتهم، وربما كان لنا معهم وقفات أخرى</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 xml:space="preserve">. </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tl/>
        </w:rPr>
        <w:t>أعاذنا الله وإياكم من النفاق، وكفى الأمة شر المنافقين</w:t>
      </w:r>
      <w:r>
        <w:rPr>
          <w:rFonts w:ascii="Arabic Typesetting" w:hAnsi="Arabic Typesetting" w:cs="Arabic Typesetting" w:hint="cs"/>
          <w:b/>
          <w:bCs/>
          <w:color w:val="365F91" w:themeColor="accent1" w:themeShade="BF"/>
          <w:sz w:val="44"/>
          <w:szCs w:val="44"/>
          <w:rtl/>
        </w:rPr>
        <w:t xml:space="preserve"> </w:t>
      </w:r>
      <w:r w:rsidRPr="00EE5584">
        <w:rPr>
          <w:rFonts w:ascii="Arabic Typesetting" w:hAnsi="Arabic Typesetting" w:cs="Arabic Typesetting"/>
          <w:b/>
          <w:bCs/>
          <w:color w:val="365F91" w:themeColor="accent1" w:themeShade="BF"/>
          <w:sz w:val="44"/>
          <w:szCs w:val="44"/>
        </w:rPr>
        <w:t>.</w:t>
      </w: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r>
        <w:rPr>
          <w:rFonts w:ascii="Arabic Typesetting" w:hAnsi="Arabic Typesetting" w:cs="Arabic Typesetting" w:hint="cs"/>
          <w:b/>
          <w:bCs/>
          <w:color w:val="365F91" w:themeColor="accent1" w:themeShade="BF"/>
          <w:sz w:val="44"/>
          <w:szCs w:val="44"/>
          <w:rtl/>
        </w:rPr>
        <w:t xml:space="preserve">المراجع و المصادر : </w:t>
      </w:r>
      <w:r>
        <w:rPr>
          <w:rFonts w:ascii="Arabic Typesetting" w:hAnsi="Arabic Typesetting" w:cs="Arabic Typesetting" w:hint="cs"/>
          <w:b/>
          <w:bCs/>
          <w:color w:val="365F91" w:themeColor="accent1" w:themeShade="BF"/>
          <w:sz w:val="44"/>
          <w:szCs w:val="44"/>
          <w:rtl/>
        </w:rPr>
        <w:br/>
      </w:r>
      <w:hyperlink r:id="rId6" w:history="1">
        <w:r w:rsidRPr="00AE164C">
          <w:rPr>
            <w:rStyle w:val="Hyperlink"/>
            <w:rFonts w:ascii="Arabic Typesetting" w:hAnsi="Arabic Typesetting" w:cs="Arabic Typesetting"/>
            <w:b/>
            <w:bCs/>
            <w:sz w:val="44"/>
            <w:szCs w:val="44"/>
          </w:rPr>
          <w:t>http://www.study4uae.com/vb/study4uae63/article106219</w:t>
        </w:r>
        <w:r w:rsidRPr="00AE164C">
          <w:rPr>
            <w:rStyle w:val="Hyperlink"/>
            <w:rFonts w:ascii="Arabic Typesetting" w:hAnsi="Arabic Typesetting" w:cs="Arabic Typesetting"/>
            <w:b/>
            <w:bCs/>
            <w:sz w:val="44"/>
            <w:szCs w:val="44"/>
            <w:rtl/>
          </w:rPr>
          <w:t>/</w:t>
        </w:r>
      </w:hyperlink>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Default="00EE5584" w:rsidP="00EE5584">
      <w:pPr>
        <w:rPr>
          <w:rFonts w:ascii="Arabic Typesetting" w:hAnsi="Arabic Typesetting" w:cs="Arabic Typesetting" w:hint="cs"/>
          <w:b/>
          <w:bCs/>
          <w:color w:val="365F91" w:themeColor="accent1" w:themeShade="BF"/>
          <w:sz w:val="44"/>
          <w:szCs w:val="44"/>
          <w:rtl/>
        </w:rPr>
      </w:pPr>
    </w:p>
    <w:p w:rsidR="00EE5584" w:rsidRPr="00EE5584" w:rsidRDefault="00EE5584" w:rsidP="00EE5584">
      <w:pPr>
        <w:rPr>
          <w:rFonts w:ascii="Arabic Typesetting" w:hAnsi="Arabic Typesetting" w:cs="Arabic Typesetting"/>
          <w:b/>
          <w:bCs/>
          <w:color w:val="365F91" w:themeColor="accent1" w:themeShade="BF"/>
          <w:sz w:val="44"/>
          <w:szCs w:val="44"/>
        </w:rPr>
      </w:pPr>
      <w:r>
        <w:rPr>
          <w:rFonts w:ascii="Arabic Typesetting" w:hAnsi="Arabic Typesetting" w:cs="Arabic Typesetting" w:hint="cs"/>
          <w:b/>
          <w:bCs/>
          <w:color w:val="365F91" w:themeColor="accent1" w:themeShade="BF"/>
          <w:sz w:val="44"/>
          <w:szCs w:val="44"/>
          <w:rtl/>
        </w:rPr>
        <w:t>عمل الطالب : أحمد علاء الدين                                 اشراف أ \ محمود عمايرة</w:t>
      </w:r>
    </w:p>
    <w:sectPr w:rsidR="00EE5584" w:rsidRPr="00EE5584" w:rsidSect="00EE5584">
      <w:pgSz w:w="11906" w:h="16838"/>
      <w:pgMar w:top="1440" w:right="1800" w:bottom="1440" w:left="1800" w:header="708" w:footer="708" w:gutter="0"/>
      <w:pgBorders w:offsetFrom="page">
        <w:top w:val="mapPins" w:sz="15" w:space="24" w:color="auto"/>
        <w:left w:val="mapPins" w:sz="15" w:space="24" w:color="auto"/>
        <w:bottom w:val="mapPins" w:sz="15" w:space="24" w:color="auto"/>
        <w:right w:val="mapPins" w:sz="15"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E5584"/>
    <w:rsid w:val="005E00EB"/>
    <w:rsid w:val="006B2F01"/>
    <w:rsid w:val="00EE55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58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E558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E5584"/>
    <w:rPr>
      <w:rFonts w:ascii="Tahoma" w:hAnsi="Tahoma" w:cs="Tahoma"/>
      <w:sz w:val="16"/>
      <w:szCs w:val="16"/>
    </w:rPr>
  </w:style>
  <w:style w:type="character" w:styleId="Hyperlink">
    <w:name w:val="Hyperlink"/>
    <w:basedOn w:val="a0"/>
    <w:uiPriority w:val="99"/>
    <w:unhideWhenUsed/>
    <w:rsid w:val="00EE558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udy4uae.com/vb/study4uae63/article106219/"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1127</Words>
  <Characters>6430</Characters>
  <Application>Microsoft Office Word</Application>
  <DocSecurity>0</DocSecurity>
  <Lines>53</Lines>
  <Paragraphs>15</Paragraphs>
  <ScaleCrop>false</ScaleCrop>
  <Company/>
  <LinksUpToDate>false</LinksUpToDate>
  <CharactersWithSpaces>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adec</dc:creator>
  <cp:lastModifiedBy>adec</cp:lastModifiedBy>
  <cp:revision>1</cp:revision>
  <dcterms:created xsi:type="dcterms:W3CDTF">2013-01-22T16:35:00Z</dcterms:created>
  <dcterms:modified xsi:type="dcterms:W3CDTF">2013-01-22T16:47:00Z</dcterms:modified>
</cp:coreProperties>
</file>