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95" w:rsidRDefault="00856B95" w:rsidP="00856B95">
      <w:pPr>
        <w:rPr>
          <w:rFonts w:ascii="Arial" w:hAnsi="Arial" w:cs="Arial"/>
          <w:color w:val="3E3E3E"/>
          <w:sz w:val="28"/>
          <w:szCs w:val="28"/>
          <w:rtl/>
        </w:rPr>
      </w:pPr>
      <w:r w:rsidRPr="00B92D18">
        <w:rPr>
          <w:rFonts w:ascii="Arial" w:hAnsi="Arial" w:cs="Arial"/>
          <w:noProof/>
          <w:color w:val="3E3E3E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-353089</wp:posOffset>
            </wp:positionH>
            <wp:positionV relativeFrom="paragraph">
              <wp:posOffset>-404037</wp:posOffset>
            </wp:positionV>
            <wp:extent cx="2398823" cy="1467293"/>
            <wp:effectExtent l="19050" t="0" r="1477" b="0"/>
            <wp:wrapNone/>
            <wp:docPr id="2" name="Picture 5" descr="مجلس أبوظبي ل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مجلس أبوظبي للتعلي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23" cy="14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2D18">
        <w:rPr>
          <w:rFonts w:ascii="Arial" w:hAnsi="Arial" w:cs="Arial"/>
          <w:color w:val="3E3E3E"/>
          <w:sz w:val="28"/>
          <w:szCs w:val="28"/>
          <w:rtl/>
        </w:rPr>
        <w:t xml:space="preserve">دولة الإمارات العربية المتحدة </w:t>
      </w:r>
      <w:r w:rsidRPr="00B92D18">
        <w:rPr>
          <w:rFonts w:ascii="Arial" w:hAnsi="Arial" w:cs="Arial"/>
          <w:color w:val="3E3E3E"/>
          <w:sz w:val="28"/>
          <w:szCs w:val="28"/>
          <w:rtl/>
        </w:rPr>
        <w:br/>
        <w:t xml:space="preserve">وزارة التربية و التعليم </w:t>
      </w:r>
      <w:r w:rsidRPr="00B92D18">
        <w:rPr>
          <w:rFonts w:ascii="Arial" w:hAnsi="Arial" w:cs="Arial"/>
          <w:color w:val="3E3E3E"/>
          <w:sz w:val="28"/>
          <w:szCs w:val="28"/>
          <w:rtl/>
        </w:rPr>
        <w:br/>
        <w:t>منطقة الغربية التعليمية</w:t>
      </w:r>
      <w:r w:rsidRPr="00B92D18">
        <w:rPr>
          <w:rFonts w:ascii="Arial" w:hAnsi="Arial" w:cs="Arial"/>
          <w:color w:val="3E3E3E"/>
          <w:sz w:val="28"/>
          <w:szCs w:val="28"/>
          <w:rtl/>
        </w:rPr>
        <w:br/>
        <w:t xml:space="preserve">مادة </w:t>
      </w:r>
      <w:r>
        <w:rPr>
          <w:rFonts w:ascii="Arial" w:hAnsi="Arial" w:cs="Arial" w:hint="cs"/>
          <w:color w:val="3E3E3E"/>
          <w:sz w:val="28"/>
          <w:szCs w:val="28"/>
          <w:rtl/>
        </w:rPr>
        <w:t xml:space="preserve">الاقتصاد  </w:t>
      </w:r>
    </w:p>
    <w:p w:rsidR="00856B95" w:rsidRDefault="00856B95" w:rsidP="00856B95">
      <w:pPr>
        <w:rPr>
          <w:rFonts w:ascii="Arial" w:hAnsi="Arial" w:cs="Arial"/>
          <w:color w:val="3E3E3E"/>
          <w:sz w:val="28"/>
          <w:szCs w:val="28"/>
          <w:rtl/>
        </w:rPr>
      </w:pPr>
    </w:p>
    <w:p w:rsidR="00856B95" w:rsidRDefault="00856B95" w:rsidP="00856B95">
      <w:pPr>
        <w:rPr>
          <w:rStyle w:val="a4"/>
          <w:color w:val="FF0000"/>
          <w:rtl/>
        </w:rPr>
      </w:pPr>
    </w:p>
    <w:p w:rsidR="00856B95" w:rsidRDefault="00856B95" w:rsidP="00856B95">
      <w:pPr>
        <w:rPr>
          <w:rStyle w:val="a4"/>
          <w:color w:val="FF0000"/>
          <w:rtl/>
        </w:rPr>
      </w:pPr>
    </w:p>
    <w:p w:rsidR="00856B95" w:rsidRPr="00B570AA" w:rsidRDefault="00856B95" w:rsidP="00856B95">
      <w:pPr>
        <w:rPr>
          <w:rStyle w:val="a4"/>
          <w:b/>
          <w:bCs/>
          <w:color w:val="0CFFFF" w:themeColor="text1" w:themeShade="BF"/>
          <w:sz w:val="24"/>
          <w:szCs w:val="24"/>
          <w:rtl/>
        </w:rPr>
      </w:pPr>
    </w:p>
    <w:p w:rsidR="00856B95" w:rsidRPr="00B570AA" w:rsidRDefault="00856B95" w:rsidP="00856B95">
      <w:pPr>
        <w:jc w:val="center"/>
        <w:rPr>
          <w:rStyle w:val="a3"/>
          <w:i/>
          <w:iCs/>
          <w:color w:val="0CFFFF" w:themeColor="text1" w:themeShade="BF"/>
          <w:sz w:val="56"/>
          <w:szCs w:val="56"/>
          <w:rtl/>
        </w:rPr>
      </w:pPr>
      <w:r>
        <w:rPr>
          <w:rStyle w:val="a3"/>
          <w:rFonts w:hint="cs"/>
          <w:i/>
          <w:iCs/>
          <w:color w:val="0CFFFF" w:themeColor="text1" w:themeShade="BF"/>
          <w:sz w:val="56"/>
          <w:szCs w:val="56"/>
          <w:rtl/>
        </w:rPr>
        <w:t xml:space="preserve">خطه </w:t>
      </w:r>
      <w:r w:rsidRPr="00B570AA">
        <w:rPr>
          <w:rStyle w:val="a3"/>
          <w:rFonts w:hint="cs"/>
          <w:i/>
          <w:iCs/>
          <w:color w:val="0CFFFF" w:themeColor="text1" w:themeShade="BF"/>
          <w:sz w:val="56"/>
          <w:szCs w:val="56"/>
          <w:rtl/>
        </w:rPr>
        <w:t>بحث بعنوان</w:t>
      </w:r>
    </w:p>
    <w:p w:rsidR="00856B95" w:rsidRPr="00B570AA" w:rsidRDefault="00856B95" w:rsidP="00856B95">
      <w:pPr>
        <w:jc w:val="center"/>
        <w:rPr>
          <w:rStyle w:val="a3"/>
          <w:i/>
          <w:iCs/>
          <w:color w:val="0CFFFF" w:themeColor="text1" w:themeShade="BF"/>
          <w:sz w:val="32"/>
          <w:szCs w:val="32"/>
          <w:rtl/>
        </w:rPr>
      </w:pPr>
    </w:p>
    <w:p w:rsidR="00856B95" w:rsidRPr="00B570AA" w:rsidRDefault="00856B95" w:rsidP="00856B95">
      <w:pPr>
        <w:jc w:val="center"/>
        <w:rPr>
          <w:rStyle w:val="a3"/>
          <w:i/>
          <w:iCs/>
          <w:color w:val="FF247F" w:themeColor="accent1" w:themeTint="99"/>
          <w:sz w:val="56"/>
          <w:szCs w:val="56"/>
          <w:rtl/>
        </w:rPr>
      </w:pPr>
      <w:r>
        <w:rPr>
          <w:rFonts w:hint="cs"/>
          <w:b/>
          <w:bCs/>
          <w:i/>
          <w:iCs/>
          <w:color w:val="FF247F" w:themeColor="accent1" w:themeTint="99"/>
          <w:sz w:val="56"/>
          <w:szCs w:val="56"/>
          <w:u w:val="single"/>
          <w:rtl/>
        </w:rPr>
        <w:t xml:space="preserve">النفقه العامه </w:t>
      </w:r>
    </w:p>
    <w:p w:rsidR="00856B95" w:rsidRPr="00B570AA" w:rsidRDefault="00856B95" w:rsidP="00856B95">
      <w:pPr>
        <w:rPr>
          <w:b/>
          <w:bCs/>
          <w:color w:val="0CFFFF" w:themeColor="text1" w:themeShade="BF"/>
          <w:rtl/>
        </w:rPr>
      </w:pPr>
    </w:p>
    <w:p w:rsidR="00856B95" w:rsidRDefault="00856B95" w:rsidP="00856B95">
      <w:pPr>
        <w:rPr>
          <w:rtl/>
        </w:rPr>
      </w:pPr>
    </w:p>
    <w:p w:rsidR="00856B95" w:rsidRDefault="00856B95" w:rsidP="00856B95">
      <w:pPr>
        <w:rPr>
          <w:rtl/>
        </w:rPr>
      </w:pPr>
    </w:p>
    <w:p w:rsidR="00856B95" w:rsidRPr="00B570AA" w:rsidRDefault="00856B95" w:rsidP="00856B95">
      <w:pPr>
        <w:rPr>
          <w:color w:val="FF247F" w:themeColor="accent1" w:themeTint="99"/>
          <w:sz w:val="28"/>
          <w:szCs w:val="28"/>
          <w:rtl/>
        </w:rPr>
      </w:pPr>
    </w:p>
    <w:p w:rsidR="00856B95" w:rsidRPr="00B570AA" w:rsidRDefault="00856B95" w:rsidP="001C0213">
      <w:pPr>
        <w:jc w:val="center"/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</w:pPr>
      <w:r w:rsidRPr="00B570AA">
        <w:rPr>
          <w:rFonts w:ascii="Arial" w:hAnsi="Arial" w:cs="Arial"/>
          <w:b/>
          <w:bCs/>
          <w:color w:val="38E500" w:themeColor="accent3" w:themeShade="BF"/>
          <w:sz w:val="44"/>
          <w:szCs w:val="44"/>
          <w:rtl/>
          <w:lang w:bidi="ar-AE"/>
        </w:rPr>
        <w:t xml:space="preserve">عمل الطالبة </w:t>
      </w:r>
      <w:proofErr w:type="spellStart"/>
      <w:r w:rsidRPr="00B570AA">
        <w:rPr>
          <w:rFonts w:ascii="Arial" w:hAnsi="Arial" w:cs="Arial"/>
          <w:b/>
          <w:bCs/>
          <w:color w:val="38E500" w:themeColor="accent3" w:themeShade="BF"/>
          <w:sz w:val="44"/>
          <w:szCs w:val="44"/>
          <w:rtl/>
          <w:lang w:bidi="ar-AE"/>
        </w:rPr>
        <w:t>:</w:t>
      </w:r>
      <w:proofErr w:type="spellEnd"/>
      <w:r w:rsidR="001C0213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 xml:space="preserve"> </w:t>
      </w:r>
      <w:r w:rsidR="001C0213">
        <w:rPr>
          <w:rFonts w:ascii="Arial" w:hAnsi="Arial" w:cs="Arial" w:hint="cs"/>
          <w:b/>
          <w:bCs/>
          <w:color w:val="FF247F" w:themeColor="accent1" w:themeTint="99"/>
          <w:sz w:val="44"/>
          <w:szCs w:val="44"/>
          <w:rtl/>
          <w:lang w:bidi="ar-AE"/>
        </w:rPr>
        <w:t>.................................</w:t>
      </w:r>
      <w:r w:rsidRPr="00B570AA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 xml:space="preserve"> </w:t>
      </w:r>
    </w:p>
    <w:p w:rsidR="00856B95" w:rsidRPr="00B570AA" w:rsidRDefault="00856B95" w:rsidP="001C0213">
      <w:pPr>
        <w:jc w:val="center"/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</w:pPr>
      <w:r w:rsidRPr="00B570AA">
        <w:rPr>
          <w:rFonts w:ascii="Arial" w:hAnsi="Arial" w:cs="Arial"/>
          <w:b/>
          <w:bCs/>
          <w:color w:val="38E500" w:themeColor="accent3" w:themeShade="BF"/>
          <w:sz w:val="44"/>
          <w:szCs w:val="44"/>
          <w:rtl/>
          <w:lang w:bidi="ar-AE"/>
        </w:rPr>
        <w:t xml:space="preserve">الصف </w:t>
      </w:r>
      <w:proofErr w:type="spellStart"/>
      <w:r w:rsidRPr="00B570AA">
        <w:rPr>
          <w:rFonts w:ascii="Arial" w:hAnsi="Arial" w:cs="Arial"/>
          <w:b/>
          <w:bCs/>
          <w:color w:val="38E500" w:themeColor="accent3" w:themeShade="BF"/>
          <w:sz w:val="44"/>
          <w:szCs w:val="44"/>
          <w:rtl/>
          <w:lang w:bidi="ar-AE"/>
        </w:rPr>
        <w:t>:</w:t>
      </w:r>
      <w:proofErr w:type="spellEnd"/>
      <w:r w:rsidR="001C0213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 xml:space="preserve"> الثاني عشر </w:t>
      </w:r>
      <w:proofErr w:type="spellStart"/>
      <w:r w:rsidR="001C0213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>–</w:t>
      </w:r>
      <w:proofErr w:type="spellEnd"/>
      <w:r w:rsidR="001C0213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 xml:space="preserve"> </w:t>
      </w:r>
      <w:proofErr w:type="spellStart"/>
      <w:r w:rsidR="001C0213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>ادبي</w:t>
      </w:r>
      <w:r w:rsidRPr="00B570AA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>–</w:t>
      </w:r>
      <w:proofErr w:type="spellEnd"/>
      <w:r w:rsidRPr="00B570AA"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  <w:t xml:space="preserve"> </w:t>
      </w:r>
      <w:r w:rsidR="001C0213">
        <w:rPr>
          <w:rFonts w:ascii="Arial" w:hAnsi="Arial" w:cs="Arial" w:hint="cs"/>
          <w:b/>
          <w:bCs/>
          <w:color w:val="FF247F" w:themeColor="accent1" w:themeTint="99"/>
          <w:sz w:val="44"/>
          <w:szCs w:val="44"/>
          <w:rtl/>
          <w:lang w:bidi="ar-AE"/>
        </w:rPr>
        <w:t>.....</w:t>
      </w:r>
    </w:p>
    <w:p w:rsidR="00856B95" w:rsidRPr="00B570AA" w:rsidRDefault="00856B95" w:rsidP="001C0213">
      <w:pPr>
        <w:jc w:val="center"/>
        <w:rPr>
          <w:rFonts w:ascii="Arial" w:hAnsi="Arial" w:cs="Arial"/>
          <w:b/>
          <w:bCs/>
          <w:color w:val="FF247F" w:themeColor="accent1" w:themeTint="99"/>
          <w:sz w:val="44"/>
          <w:szCs w:val="44"/>
          <w:rtl/>
          <w:lang w:bidi="ar-AE"/>
        </w:rPr>
      </w:pPr>
      <w:r w:rsidRPr="00B570AA">
        <w:rPr>
          <w:rFonts w:ascii="Arial" w:hAnsi="Arial" w:cs="Arial"/>
          <w:b/>
          <w:bCs/>
          <w:color w:val="38E500" w:themeColor="accent3" w:themeShade="BF"/>
          <w:sz w:val="44"/>
          <w:szCs w:val="44"/>
          <w:rtl/>
          <w:lang w:bidi="ar-AE"/>
        </w:rPr>
        <w:t>المعلمة :</w:t>
      </w:r>
      <w:r w:rsidR="001C0213">
        <w:rPr>
          <w:rFonts w:ascii="Arial" w:hAnsi="Arial" w:cs="Arial" w:hint="cs"/>
          <w:b/>
          <w:bCs/>
          <w:color w:val="FF247F" w:themeColor="accent1" w:themeTint="99"/>
          <w:sz w:val="44"/>
          <w:szCs w:val="44"/>
          <w:rtl/>
          <w:lang w:bidi="ar-AE"/>
        </w:rPr>
        <w:t>...........</w:t>
      </w:r>
      <w:r>
        <w:rPr>
          <w:rFonts w:ascii="Arial" w:hAnsi="Arial" w:cs="Arial" w:hint="cs"/>
          <w:b/>
          <w:bCs/>
          <w:color w:val="FF247F" w:themeColor="accent1" w:themeTint="99"/>
          <w:sz w:val="44"/>
          <w:szCs w:val="44"/>
          <w:rtl/>
          <w:lang w:bidi="ar-AE"/>
        </w:rPr>
        <w:t xml:space="preserve"> </w:t>
      </w: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 w:rsidP="00856B95">
      <w:pPr>
        <w:jc w:val="center"/>
        <w:rPr>
          <w:rFonts w:asciiTheme="minorBidi" w:hAnsiTheme="minorBidi"/>
          <w:b/>
          <w:bCs/>
          <w:sz w:val="36"/>
          <w:szCs w:val="36"/>
          <w:rtl/>
          <w:lang w:bidi="ar-AE"/>
        </w:rPr>
      </w:pPr>
    </w:p>
    <w:p w:rsidR="00856B95" w:rsidRDefault="00856B95" w:rsidP="00856B95">
      <w:pPr>
        <w:jc w:val="center"/>
        <w:rPr>
          <w:rFonts w:asciiTheme="minorBidi" w:hAnsiTheme="minorBidi"/>
          <w:b/>
          <w:bCs/>
          <w:sz w:val="36"/>
          <w:szCs w:val="36"/>
          <w:rtl/>
          <w:lang w:bidi="ar-AE"/>
        </w:rPr>
      </w:pPr>
    </w:p>
    <w:p w:rsidR="00856B95" w:rsidRDefault="00856B95" w:rsidP="00856B95">
      <w:pPr>
        <w:jc w:val="center"/>
        <w:rPr>
          <w:rFonts w:asciiTheme="minorBidi" w:hAnsiTheme="minorBidi"/>
          <w:b/>
          <w:bCs/>
          <w:sz w:val="36"/>
          <w:szCs w:val="36"/>
          <w:rtl/>
          <w:lang w:bidi="ar-AE"/>
        </w:rPr>
      </w:pPr>
    </w:p>
    <w:p w:rsidR="00856B95" w:rsidRDefault="00856B95" w:rsidP="00856B95">
      <w:pPr>
        <w:jc w:val="center"/>
        <w:rPr>
          <w:rFonts w:asciiTheme="minorBidi" w:hAnsiTheme="minorBidi"/>
          <w:b/>
          <w:bCs/>
          <w:sz w:val="36"/>
          <w:szCs w:val="36"/>
          <w:rtl/>
          <w:lang w:bidi="ar-AE"/>
        </w:rPr>
      </w:pPr>
    </w:p>
    <w:p w:rsidR="00856B95" w:rsidRPr="00856B95" w:rsidRDefault="00856B95" w:rsidP="00856B95">
      <w:pPr>
        <w:jc w:val="center"/>
        <w:rPr>
          <w:rFonts w:asciiTheme="minorBidi" w:hAnsiTheme="minorBidi"/>
          <w:b/>
          <w:bCs/>
          <w:sz w:val="36"/>
          <w:szCs w:val="36"/>
          <w:rtl/>
          <w:lang w:bidi="ar-AE"/>
        </w:rPr>
      </w:pPr>
      <w:r w:rsidRPr="00856B95">
        <w:rPr>
          <w:rFonts w:asciiTheme="minorBidi" w:hAnsiTheme="minorBidi"/>
          <w:b/>
          <w:bCs/>
          <w:sz w:val="36"/>
          <w:szCs w:val="36"/>
          <w:rtl/>
          <w:lang w:bidi="ar-AE"/>
        </w:rPr>
        <w:t xml:space="preserve">المقدمة  : </w:t>
      </w:r>
    </w:p>
    <w:p w:rsidR="00856B95" w:rsidRPr="00856B95" w:rsidRDefault="00856B95" w:rsidP="00856B95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856B95">
        <w:rPr>
          <w:rFonts w:asciiTheme="minorBidi" w:hAnsiTheme="minorBidi"/>
          <w:b/>
          <w:bCs/>
          <w:sz w:val="28"/>
          <w:szCs w:val="28"/>
          <w:rtl/>
          <w:lang w:bidi="ar-AE"/>
        </w:rPr>
        <w:t>بسم الله الرحمن الرحيم والصلاة والسلام على اشرف المرسلين سيدنا محمد وعلى اله وصبحه أجمعين.</w:t>
      </w:r>
    </w:p>
    <w:p w:rsidR="00856B95" w:rsidRPr="00595176" w:rsidRDefault="00856B95" w:rsidP="00856B95">
      <w:pPr>
        <w:rPr>
          <w:rFonts w:ascii="Tahoma" w:hAnsi="Tahoma" w:cs="Tahoma"/>
          <w:sz w:val="24"/>
          <w:szCs w:val="24"/>
          <w:rtl/>
          <w:lang w:bidi="ar-AE"/>
        </w:rPr>
      </w:pPr>
      <w:proofErr w:type="spellStart"/>
      <w:r w:rsidRPr="00856B95">
        <w:rPr>
          <w:rFonts w:asciiTheme="minorBidi" w:hAnsiTheme="minorBidi"/>
          <w:sz w:val="32"/>
          <w:szCs w:val="32"/>
          <w:rtl/>
        </w:rPr>
        <w:t>إزدادت</w:t>
      </w:r>
      <w:proofErr w:type="spellEnd"/>
      <w:r w:rsidRPr="00856B95">
        <w:rPr>
          <w:rFonts w:asciiTheme="minorBidi" w:hAnsiTheme="minorBidi"/>
          <w:sz w:val="32"/>
          <w:szCs w:val="32"/>
          <w:rtl/>
        </w:rPr>
        <w:t xml:space="preserve"> أهمية دراسة نظرية النفقات العامة في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r w:rsidRPr="00856B95">
        <w:rPr>
          <w:rFonts w:asciiTheme="minorBidi" w:hAnsiTheme="minorBidi"/>
          <w:sz w:val="32"/>
          <w:szCs w:val="32"/>
          <w:rtl/>
        </w:rPr>
        <w:t>المدة الأخيرة مع تعاظم دور الدولة وتوسع سلطتها وزيادة تدخلها في الحياة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Pr="00856B95">
        <w:rPr>
          <w:rFonts w:asciiTheme="minorBidi" w:hAnsiTheme="minorBidi"/>
          <w:sz w:val="32"/>
          <w:szCs w:val="32"/>
          <w:rtl/>
        </w:rPr>
        <w:t>الإقتاصدية</w:t>
      </w:r>
      <w:proofErr w:type="spellEnd"/>
      <w:r w:rsidRPr="00856B95">
        <w:rPr>
          <w:rFonts w:asciiTheme="minorBidi" w:hAnsiTheme="minorBidi"/>
          <w:sz w:val="32"/>
          <w:szCs w:val="32"/>
          <w:rtl/>
        </w:rPr>
        <w:t xml:space="preserve"> وترجع اهمية </w:t>
      </w:r>
      <w:proofErr w:type="spellStart"/>
      <w:r w:rsidRPr="00856B95">
        <w:rPr>
          <w:rFonts w:asciiTheme="minorBidi" w:hAnsiTheme="minorBidi"/>
          <w:sz w:val="32"/>
          <w:szCs w:val="32"/>
          <w:rtl/>
        </w:rPr>
        <w:t>هاته</w:t>
      </w:r>
      <w:proofErr w:type="spellEnd"/>
      <w:r w:rsidRPr="00856B95">
        <w:rPr>
          <w:rFonts w:asciiTheme="minorBidi" w:hAnsiTheme="minorBidi"/>
          <w:sz w:val="32"/>
          <w:szCs w:val="32"/>
          <w:rtl/>
        </w:rPr>
        <w:t xml:space="preserve"> النفقات العامة إلى كونها الأداة التي تستخدمها الدولة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r w:rsidRPr="00856B95">
        <w:rPr>
          <w:rFonts w:asciiTheme="minorBidi" w:hAnsiTheme="minorBidi"/>
          <w:sz w:val="32"/>
          <w:szCs w:val="32"/>
          <w:rtl/>
        </w:rPr>
        <w:t xml:space="preserve">من خلال سياستها </w:t>
      </w:r>
      <w:proofErr w:type="spellStart"/>
      <w:r w:rsidRPr="00856B95">
        <w:rPr>
          <w:rFonts w:asciiTheme="minorBidi" w:hAnsiTheme="minorBidi"/>
          <w:sz w:val="32"/>
          <w:szCs w:val="32"/>
          <w:rtl/>
        </w:rPr>
        <w:t>الإقتصادية</w:t>
      </w:r>
      <w:proofErr w:type="spellEnd"/>
      <w:r w:rsidRPr="00856B95">
        <w:rPr>
          <w:rFonts w:asciiTheme="minorBidi" w:hAnsiTheme="minorBidi"/>
          <w:sz w:val="32"/>
          <w:szCs w:val="32"/>
          <w:rtl/>
        </w:rPr>
        <w:t xml:space="preserve"> في تحقيق أهدافها النهائية التي تسعى إليها فهي تع</w:t>
      </w:r>
      <w:r w:rsidRPr="00856B95">
        <w:rPr>
          <w:rFonts w:asciiTheme="minorBidi" w:hAnsiTheme="minorBidi"/>
          <w:sz w:val="32"/>
          <w:szCs w:val="32"/>
        </w:rPr>
        <w:t xml:space="preserve">** </w:t>
      </w:r>
      <w:r w:rsidRPr="00856B95">
        <w:rPr>
          <w:rFonts w:asciiTheme="minorBidi" w:hAnsiTheme="minorBidi"/>
          <w:sz w:val="32"/>
          <w:szCs w:val="32"/>
          <w:rtl/>
        </w:rPr>
        <w:t>كافة جوانب الانشطة العامة وكيفية تمويلها ولذلك نرى أن نظرية النفقات العامة قد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r w:rsidRPr="00856B95">
        <w:rPr>
          <w:rFonts w:asciiTheme="minorBidi" w:hAnsiTheme="minorBidi"/>
          <w:sz w:val="32"/>
          <w:szCs w:val="32"/>
          <w:rtl/>
        </w:rPr>
        <w:t>شهدت تطورا يساير التطور الذي لحق بدور الدولة لهذا سنتناول فيما يلي دراسة النفقات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r w:rsidRPr="00856B95">
        <w:rPr>
          <w:rFonts w:asciiTheme="minorBidi" w:hAnsiTheme="minorBidi"/>
          <w:sz w:val="32"/>
          <w:szCs w:val="32"/>
          <w:rtl/>
        </w:rPr>
        <w:t>العامة من حيث ماهيتها من خلال المبحث الاول ومصادرها في المبحث الثاني لنأتي على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r w:rsidRPr="00856B95">
        <w:rPr>
          <w:rFonts w:asciiTheme="minorBidi" w:hAnsiTheme="minorBidi"/>
          <w:sz w:val="32"/>
          <w:szCs w:val="32"/>
          <w:rtl/>
        </w:rPr>
        <w:t xml:space="preserve">القواعد التي يخضع لها الإنفاق العام بالمبحث الثالث لنختتم دراستنا </w:t>
      </w:r>
      <w:proofErr w:type="spellStart"/>
      <w:r w:rsidRPr="00856B95">
        <w:rPr>
          <w:rFonts w:asciiTheme="minorBidi" w:hAnsiTheme="minorBidi"/>
          <w:sz w:val="32"/>
          <w:szCs w:val="32"/>
          <w:rtl/>
        </w:rPr>
        <w:t>هاته</w:t>
      </w:r>
      <w:proofErr w:type="spellEnd"/>
      <w:r w:rsidRPr="00856B95">
        <w:rPr>
          <w:rFonts w:asciiTheme="minorBidi" w:hAnsiTheme="minorBidi"/>
          <w:sz w:val="32"/>
          <w:szCs w:val="32"/>
          <w:rtl/>
        </w:rPr>
        <w:t xml:space="preserve"> بالمبحث</w:t>
      </w:r>
      <w:r w:rsidRPr="00856B95">
        <w:rPr>
          <w:rFonts w:asciiTheme="minorBidi" w:hAnsiTheme="minorBidi"/>
          <w:sz w:val="32"/>
          <w:szCs w:val="32"/>
        </w:rPr>
        <w:t xml:space="preserve"> </w:t>
      </w:r>
      <w:r w:rsidRPr="00856B95">
        <w:rPr>
          <w:rFonts w:asciiTheme="minorBidi" w:hAnsiTheme="minorBidi"/>
          <w:sz w:val="32"/>
          <w:szCs w:val="32"/>
          <w:rtl/>
        </w:rPr>
        <w:t>الرابع الذي سنتناول فيه حدود الإنفاق العام</w:t>
      </w:r>
      <w:r w:rsidRPr="00856B95">
        <w:rPr>
          <w:rFonts w:asciiTheme="minorBidi" w:hAnsiTheme="minorBidi"/>
          <w:sz w:val="32"/>
          <w:szCs w:val="32"/>
        </w:rPr>
        <w:t xml:space="preserve"> .</w:t>
      </w:r>
      <w:r w:rsidRPr="00856B95">
        <w:rPr>
          <w:rFonts w:asciiTheme="minorBidi" w:hAnsiTheme="minorBidi"/>
          <w:sz w:val="32"/>
          <w:szCs w:val="32"/>
        </w:rPr>
        <w:br/>
      </w:r>
      <w:r w:rsidRPr="00595176">
        <w:rPr>
          <w:rFonts w:ascii="Tahoma" w:hAnsi="Tahoma" w:cs="Tahoma"/>
          <w:sz w:val="24"/>
          <w:szCs w:val="24"/>
        </w:rPr>
        <w:br/>
      </w: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rtl/>
          <w:lang w:bidi="ar-AE"/>
        </w:rPr>
      </w:pPr>
    </w:p>
    <w:p w:rsidR="00856B95" w:rsidRDefault="00856B95">
      <w:pPr>
        <w:rPr>
          <w:lang w:bidi="ar-AE"/>
        </w:rPr>
      </w:pPr>
    </w:p>
    <w:p w:rsidR="00856B95" w:rsidRPr="00856B95" w:rsidRDefault="00856B95" w:rsidP="00856B95">
      <w:pPr>
        <w:rPr>
          <w:lang w:bidi="ar-AE"/>
        </w:rPr>
      </w:pPr>
    </w:p>
    <w:p w:rsidR="00856B95" w:rsidRPr="00856B95" w:rsidRDefault="00856B95" w:rsidP="00856B95">
      <w:pPr>
        <w:rPr>
          <w:lang w:bidi="ar-AE"/>
        </w:rPr>
      </w:pPr>
    </w:p>
    <w:p w:rsidR="00856B95" w:rsidRPr="00856B95" w:rsidRDefault="00856B95" w:rsidP="00856B95">
      <w:pPr>
        <w:rPr>
          <w:lang w:bidi="ar-AE"/>
        </w:rPr>
      </w:pPr>
    </w:p>
    <w:p w:rsidR="00856B95" w:rsidRPr="00856B95" w:rsidRDefault="00856B95" w:rsidP="00856B95">
      <w:pPr>
        <w:rPr>
          <w:lang w:bidi="ar-AE"/>
        </w:rPr>
      </w:pPr>
    </w:p>
    <w:p w:rsidR="00856B95" w:rsidRDefault="00856B95" w:rsidP="00856B95">
      <w:pPr>
        <w:rPr>
          <w:lang w:bidi="ar-AE"/>
        </w:rPr>
      </w:pPr>
    </w:p>
    <w:p w:rsidR="00856B95" w:rsidRDefault="00856B95" w:rsidP="00856B95">
      <w:pPr>
        <w:rPr>
          <w:rtl/>
          <w:lang w:bidi="ar-AE"/>
        </w:rPr>
      </w:pPr>
    </w:p>
    <w:p w:rsidR="00856B95" w:rsidRDefault="00856B95" w:rsidP="00856B95">
      <w:pPr>
        <w:rPr>
          <w:rtl/>
          <w:lang w:bidi="ar-AE"/>
        </w:rPr>
      </w:pPr>
    </w:p>
    <w:p w:rsidR="00856B95" w:rsidRDefault="00856B95" w:rsidP="00856B95">
      <w:pPr>
        <w:jc w:val="both"/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</w:pPr>
    </w:p>
    <w:p w:rsidR="00856B95" w:rsidRDefault="00856B95" w:rsidP="00856B95">
      <w:pPr>
        <w:jc w:val="both"/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</w:pPr>
    </w:p>
    <w:p w:rsidR="00856B95" w:rsidRPr="00595176" w:rsidRDefault="00856B95" w:rsidP="00856B95">
      <w:pPr>
        <w:jc w:val="both"/>
        <w:rPr>
          <w:rFonts w:asciiTheme="minorBidi" w:hAnsiTheme="minorBidi"/>
          <w:b/>
          <w:bCs/>
          <w:sz w:val="32"/>
          <w:szCs w:val="32"/>
          <w:rtl/>
        </w:rPr>
      </w:pPr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 xml:space="preserve">1 </w:t>
      </w:r>
      <w:proofErr w:type="spellStart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>-</w:t>
      </w:r>
      <w:proofErr w:type="spellEnd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 xml:space="preserve">  الفصل الأول </w:t>
      </w:r>
      <w:proofErr w:type="spellStart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>:</w:t>
      </w:r>
      <w:proofErr w:type="spellEnd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 xml:space="preserve">  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>تعريف النفقة العامة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>شكل النفقة العامة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تقسيمات النفقة العامة </w:t>
      </w:r>
    </w:p>
    <w:p w:rsidR="00856B95" w:rsidRDefault="00856B95" w:rsidP="00856B95"/>
    <w:p w:rsidR="00856B95" w:rsidRPr="00595176" w:rsidRDefault="00856B95" w:rsidP="00856B95">
      <w:pPr>
        <w:pStyle w:val="a5"/>
        <w:ind w:left="84"/>
        <w:jc w:val="both"/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</w:pPr>
      <w:r w:rsidRPr="00595176">
        <w:rPr>
          <w:rFonts w:asciiTheme="minorBidi" w:hAnsiTheme="minorBidi"/>
          <w:b/>
          <w:bCs/>
          <w:i/>
          <w:iCs/>
          <w:sz w:val="32"/>
          <w:szCs w:val="32"/>
          <w:lang w:bidi="ar-AE"/>
        </w:rPr>
        <w:t>2</w:t>
      </w:r>
      <w:proofErr w:type="spellStart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>-</w:t>
      </w:r>
      <w:proofErr w:type="spellEnd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 xml:space="preserve"> الفصل الثاني </w:t>
      </w:r>
      <w:proofErr w:type="spellStart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>:</w:t>
      </w:r>
      <w:proofErr w:type="spellEnd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 xml:space="preserve"> 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>مصادر النفقة العامة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 المعيار القانوني المعنوي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المعيار الوظيفي </w:t>
      </w:r>
    </w:p>
    <w:p w:rsidR="00856B95" w:rsidRDefault="00856B95" w:rsidP="00856B95">
      <w:pPr>
        <w:rPr>
          <w:rtl/>
          <w:lang w:bidi="ar-AE"/>
        </w:rPr>
      </w:pPr>
    </w:p>
    <w:p w:rsidR="00856B95" w:rsidRPr="00595176" w:rsidRDefault="00856B95" w:rsidP="00856B95">
      <w:pPr>
        <w:pStyle w:val="a5"/>
        <w:numPr>
          <w:ilvl w:val="0"/>
          <w:numId w:val="1"/>
        </w:numPr>
        <w:jc w:val="both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595176">
        <w:rPr>
          <w:rFonts w:asciiTheme="minorBidi" w:hAnsiTheme="minorBidi"/>
          <w:b/>
          <w:bCs/>
          <w:i/>
          <w:iCs/>
          <w:sz w:val="32"/>
          <w:szCs w:val="32"/>
          <w:lang w:bidi="ar-AE"/>
        </w:rPr>
        <w:t>3</w:t>
      </w:r>
      <w:proofErr w:type="spellStart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>-</w:t>
      </w:r>
      <w:proofErr w:type="spellEnd"/>
      <w:r w:rsidRPr="00595176">
        <w:rPr>
          <w:rFonts w:asciiTheme="minorBidi" w:hAnsiTheme="minorBidi"/>
          <w:b/>
          <w:bCs/>
          <w:i/>
          <w:iCs/>
          <w:sz w:val="32"/>
          <w:szCs w:val="32"/>
          <w:rtl/>
          <w:lang w:bidi="ar-AE"/>
        </w:rPr>
        <w:t xml:space="preserve"> الفصل الثالث: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32"/>
          <w:szCs w:val="32"/>
          <w:lang w:bidi="ar-AE"/>
        </w:rPr>
      </w:pPr>
      <w:r w:rsidRPr="00B871CD">
        <w:rPr>
          <w:rFonts w:asciiTheme="minorBidi" w:hAnsiTheme="minorBidi"/>
          <w:b/>
          <w:bCs/>
          <w:color w:val="FF3399"/>
          <w:sz w:val="32"/>
          <w:szCs w:val="32"/>
          <w:rtl/>
          <w:lang w:bidi="ar-AE"/>
        </w:rPr>
        <w:t xml:space="preserve">  </w:t>
      </w: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هدف النفقة العامة  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>قواعد النفقات العامة</w:t>
      </w:r>
    </w:p>
    <w:p w:rsidR="00856B95" w:rsidRPr="00595176" w:rsidRDefault="00856B95" w:rsidP="00856B95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32"/>
          <w:szCs w:val="32"/>
          <w:lang w:bidi="ar-AE"/>
        </w:rPr>
      </w:pPr>
      <w:r w:rsidRPr="00595176">
        <w:rPr>
          <w:rFonts w:asciiTheme="minorBidi" w:hAnsiTheme="minorBidi"/>
          <w:b/>
          <w:bCs/>
          <w:sz w:val="32"/>
          <w:szCs w:val="32"/>
          <w:rtl/>
          <w:lang w:bidi="ar-AE"/>
        </w:rPr>
        <w:t>حدود الانفاق العام</w:t>
      </w:r>
    </w:p>
    <w:p w:rsidR="00856B95" w:rsidRDefault="00856B95" w:rsidP="00856B95">
      <w:pPr>
        <w:rPr>
          <w:rtl/>
          <w:lang w:bidi="ar-AE"/>
        </w:rPr>
      </w:pPr>
      <w:r w:rsidRPr="00212A6B">
        <w:rPr>
          <w:rFonts w:ascii="Tahoma" w:hAnsi="Tahoma" w:cs="Tahoma"/>
          <w:b/>
          <w:bCs/>
          <w:color w:val="3E3E3E"/>
          <w:sz w:val="24"/>
          <w:szCs w:val="24"/>
          <w:rtl/>
        </w:rPr>
        <w:br/>
      </w:r>
      <w:r w:rsidRPr="00595176">
        <w:rPr>
          <w:rFonts w:ascii="Tahoma" w:hAnsi="Tahoma" w:cs="Tahoma"/>
          <w:b/>
          <w:bCs/>
          <w:sz w:val="28"/>
          <w:szCs w:val="28"/>
          <w:rtl/>
        </w:rPr>
        <w:t>:: الخـــاتمة ::</w:t>
      </w:r>
      <w:r>
        <w:rPr>
          <w:rFonts w:hint="cs"/>
          <w:rtl/>
          <w:lang w:bidi="ar-AE"/>
        </w:rPr>
        <w:t xml:space="preserve"> ____________</w:t>
      </w:r>
    </w:p>
    <w:p w:rsidR="00856B95" w:rsidRDefault="00856B95" w:rsidP="00856B95">
      <w:pPr>
        <w:rPr>
          <w:rtl/>
          <w:lang w:bidi="ar-AE"/>
        </w:rPr>
      </w:pPr>
    </w:p>
    <w:p w:rsidR="00856B95" w:rsidRPr="00595176" w:rsidRDefault="00856B95" w:rsidP="00856B95">
      <w:pPr>
        <w:spacing w:beforeAutospacing="1" w:after="100" w:afterAutospacing="1" w:line="240" w:lineRule="auto"/>
        <w:ind w:left="360"/>
        <w:jc w:val="center"/>
        <w:rPr>
          <w:rFonts w:ascii="Tahoma" w:eastAsia="Times New Roman" w:hAnsi="Tahoma" w:cs="Tahoma"/>
          <w:b/>
          <w:bCs/>
          <w:sz w:val="28"/>
          <w:szCs w:val="28"/>
          <w:rtl/>
        </w:rPr>
      </w:pPr>
      <w:r w:rsidRPr="00595176">
        <w:rPr>
          <w:rFonts w:ascii="Tahoma" w:eastAsia="Times New Roman" w:hAnsi="Tahoma" w:cs="Tahoma" w:hint="cs"/>
          <w:b/>
          <w:bCs/>
          <w:sz w:val="28"/>
          <w:szCs w:val="28"/>
          <w:rtl/>
        </w:rPr>
        <w:t>المصادر والمراجع:</w:t>
      </w:r>
    </w:p>
    <w:p w:rsidR="00856B95" w:rsidRPr="00595176" w:rsidRDefault="00856B95" w:rsidP="00856B95">
      <w:pPr>
        <w:spacing w:beforeAutospacing="1" w:after="100" w:afterAutospacing="1" w:line="240" w:lineRule="auto"/>
        <w:ind w:left="360"/>
        <w:jc w:val="center"/>
        <w:rPr>
          <w:rFonts w:ascii="Tahoma" w:eastAsia="Times New Roman" w:hAnsi="Tahoma" w:cs="Tahoma"/>
          <w:sz w:val="28"/>
          <w:szCs w:val="28"/>
          <w:rtl/>
        </w:rPr>
      </w:pPr>
      <w:r w:rsidRPr="00595176">
        <w:rPr>
          <w:rFonts w:ascii="Tahoma" w:eastAsia="Times New Roman" w:hAnsi="Tahoma" w:cs="Tahoma"/>
          <w:sz w:val="28"/>
          <w:szCs w:val="28"/>
          <w:rtl/>
        </w:rPr>
        <w:br/>
      </w:r>
      <w:hyperlink r:id="rId7" w:tgtFrame="_blank" w:history="1">
        <w:r w:rsidRPr="00595176">
          <w:rPr>
            <w:rFonts w:ascii="Tahoma" w:eastAsia="Times New Roman" w:hAnsi="Tahoma" w:cs="Tahoma"/>
            <w:sz w:val="28"/>
            <w:szCs w:val="28"/>
          </w:rPr>
          <w:t>www.arab-api.org/publ_a2_3.htm</w:t>
        </w:r>
      </w:hyperlink>
      <w:r w:rsidRPr="00595176">
        <w:rPr>
          <w:rFonts w:ascii="Tahoma" w:eastAsia="Times New Roman" w:hAnsi="Tahoma" w:cs="Tahoma"/>
          <w:sz w:val="28"/>
          <w:szCs w:val="28"/>
          <w:rtl/>
        </w:rPr>
        <w:br/>
        <w:t xml:space="preserve">معهد الامارات التعليمي </w:t>
      </w:r>
      <w:hyperlink r:id="rId8" w:tgtFrame="_blank" w:history="1">
        <w:r w:rsidRPr="00595176">
          <w:rPr>
            <w:rFonts w:ascii="Tahoma" w:eastAsia="Times New Roman" w:hAnsi="Tahoma" w:cs="Tahoma"/>
            <w:sz w:val="28"/>
            <w:szCs w:val="28"/>
          </w:rPr>
          <w:t>www.uae.ii5ii.com</w:t>
        </w:r>
      </w:hyperlink>
      <w:r w:rsidRPr="00595176">
        <w:rPr>
          <w:rFonts w:ascii="Tahoma" w:eastAsia="Times New Roman" w:hAnsi="Tahoma" w:cs="Tahoma"/>
          <w:sz w:val="28"/>
          <w:szCs w:val="28"/>
          <w:rtl/>
        </w:rPr>
        <w:br/>
      </w:r>
      <w:proofErr w:type="spellStart"/>
      <w:r w:rsidRPr="00595176">
        <w:rPr>
          <w:rFonts w:ascii="Tahoma" w:eastAsia="Times New Roman" w:hAnsi="Tahoma" w:cs="Tahoma"/>
          <w:sz w:val="28"/>
          <w:szCs w:val="28"/>
          <w:rtl/>
        </w:rPr>
        <w:t>قوقل</w:t>
      </w:r>
      <w:proofErr w:type="spellEnd"/>
      <w:r w:rsidRPr="00595176">
        <w:rPr>
          <w:rFonts w:ascii="Tahoma" w:eastAsia="Times New Roman" w:hAnsi="Tahoma" w:cs="Tahoma"/>
          <w:sz w:val="28"/>
          <w:szCs w:val="28"/>
          <w:rtl/>
        </w:rPr>
        <w:t xml:space="preserve"> </w:t>
      </w:r>
      <w:r w:rsidRPr="00595176">
        <w:rPr>
          <w:rFonts w:ascii="Tahoma" w:eastAsia="Times New Roman" w:hAnsi="Tahoma" w:cs="Tahoma"/>
          <w:sz w:val="28"/>
          <w:szCs w:val="28"/>
          <w:rtl/>
        </w:rPr>
        <w:br/>
      </w:r>
      <w:proofErr w:type="spellStart"/>
      <w:r w:rsidRPr="00595176">
        <w:rPr>
          <w:rFonts w:ascii="Tahoma" w:eastAsia="Times New Roman" w:hAnsi="Tahoma" w:cs="Tahoma"/>
          <w:sz w:val="28"/>
          <w:szCs w:val="28"/>
          <w:rtl/>
        </w:rPr>
        <w:t>وكبيديا</w:t>
      </w:r>
      <w:proofErr w:type="spellEnd"/>
      <w:r w:rsidRPr="00595176">
        <w:rPr>
          <w:rFonts w:ascii="Tahoma" w:eastAsia="Times New Roman" w:hAnsi="Tahoma" w:cs="Tahoma"/>
          <w:sz w:val="28"/>
          <w:szCs w:val="28"/>
          <w:rtl/>
        </w:rPr>
        <w:t xml:space="preserve"> الموسوعة الحرة</w:t>
      </w:r>
    </w:p>
    <w:p w:rsidR="00856B95" w:rsidRPr="00856B95" w:rsidRDefault="00856B95" w:rsidP="00856B95"/>
    <w:sectPr w:rsidR="00856B95" w:rsidRPr="00856B95" w:rsidSect="00856B95">
      <w:pgSz w:w="11906" w:h="16838"/>
      <w:pgMar w:top="1440" w:right="1800" w:bottom="1440" w:left="180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56510"/>
    <w:multiLevelType w:val="hybridMultilevel"/>
    <w:tmpl w:val="BF70CD42"/>
    <w:lvl w:ilvl="0" w:tplc="1C66D4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56B95"/>
    <w:rsid w:val="001C0213"/>
    <w:rsid w:val="00277906"/>
    <w:rsid w:val="005E1F14"/>
    <w:rsid w:val="00856B95"/>
    <w:rsid w:val="00872BF0"/>
    <w:rsid w:val="009E111A"/>
    <w:rsid w:val="00CA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6B95"/>
    <w:rPr>
      <w:b/>
      <w:bCs/>
      <w:smallCaps/>
      <w:color w:val="E0FFFF" w:themeColor="accent2"/>
      <w:spacing w:val="5"/>
      <w:u w:val="single"/>
    </w:rPr>
  </w:style>
  <w:style w:type="character" w:styleId="a4">
    <w:name w:val="Subtle Reference"/>
    <w:basedOn w:val="a0"/>
    <w:uiPriority w:val="31"/>
    <w:qFormat/>
    <w:rsid w:val="00856B95"/>
    <w:rPr>
      <w:smallCaps/>
      <w:color w:val="E0FFFF" w:themeColor="accent2"/>
      <w:u w:val="single"/>
    </w:rPr>
  </w:style>
  <w:style w:type="paragraph" w:styleId="a5">
    <w:name w:val="List Paragraph"/>
    <w:basedOn w:val="a"/>
    <w:uiPriority w:val="34"/>
    <w:qFormat/>
    <w:rsid w:val="00856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e.ii5ii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ab-api.org/publ_a2_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مخصص 3">
      <a:dk1>
        <a:srgbClr val="66FFFF"/>
      </a:dk1>
      <a:lt1>
        <a:srgbClr val="33CCFF"/>
      </a:lt1>
      <a:dk2>
        <a:srgbClr val="FF2870"/>
      </a:dk2>
      <a:lt2>
        <a:srgbClr val="FFFF65"/>
      </a:lt2>
      <a:accent1>
        <a:srgbClr val="92003D"/>
      </a:accent1>
      <a:accent2>
        <a:srgbClr val="E0FFFF"/>
      </a:accent2>
      <a:accent3>
        <a:srgbClr val="66FF33"/>
      </a:accent3>
      <a:accent4>
        <a:srgbClr val="0052C3"/>
      </a:accent4>
      <a:accent5>
        <a:srgbClr val="663300"/>
      </a:accent5>
      <a:accent6>
        <a:srgbClr val="FFD3E5"/>
      </a:accent6>
      <a:hlink>
        <a:srgbClr val="B770FF"/>
      </a:hlink>
      <a:folHlink>
        <a:srgbClr val="DDECF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5C14F-107C-4B5A-B8DA-A7983DFD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2012-11-17T14:22:00Z</cp:lastPrinted>
  <dcterms:created xsi:type="dcterms:W3CDTF">2012-11-17T14:18:00Z</dcterms:created>
  <dcterms:modified xsi:type="dcterms:W3CDTF">2013-02-10T15:42:00Z</dcterms:modified>
</cp:coreProperties>
</file>